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 w:val="left" w:pos="4111"/>
        </w:tabs>
        <w:spacing w:line="360" w:lineRule="auto"/>
      </w:pPr>
      <w:bookmarkStart w:id="0" w:name="竞争性谈判邀请"/>
      <w:r>
        <w:drawing>
          <wp:inline distT="0" distB="0" distL="0" distR="0">
            <wp:extent cx="1786890" cy="618490"/>
            <wp:effectExtent l="0" t="0" r="381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a:stretch>
                      <a:fillRect/>
                    </a:stretch>
                  </pic:blipFill>
                  <pic:spPr>
                    <a:xfrm>
                      <a:off x="0" y="0"/>
                      <a:ext cx="1843107" cy="638263"/>
                    </a:xfrm>
                    <a:prstGeom prst="rect">
                      <a:avLst/>
                    </a:prstGeom>
                  </pic:spPr>
                </pic:pic>
              </a:graphicData>
            </a:graphic>
          </wp:inline>
        </w:drawing>
      </w:r>
    </w:p>
    <w:p>
      <w:pPr>
        <w:tabs>
          <w:tab w:val="left" w:pos="720"/>
        </w:tabs>
        <w:spacing w:line="360" w:lineRule="auto"/>
        <w:jc w:val="center"/>
      </w:pPr>
    </w:p>
    <w:p>
      <w:pPr>
        <w:tabs>
          <w:tab w:val="left" w:pos="720"/>
        </w:tabs>
        <w:spacing w:line="360" w:lineRule="auto"/>
        <w:jc w:val="center"/>
      </w:pPr>
    </w:p>
    <w:p>
      <w:pPr>
        <w:tabs>
          <w:tab w:val="left" w:pos="720"/>
        </w:tabs>
        <w:spacing w:line="360" w:lineRule="auto"/>
        <w:jc w:val="center"/>
      </w:pPr>
    </w:p>
    <w:p>
      <w:pPr>
        <w:tabs>
          <w:tab w:val="left" w:pos="720"/>
        </w:tabs>
        <w:spacing w:line="360" w:lineRule="auto"/>
        <w:jc w:val="center"/>
      </w:pPr>
    </w:p>
    <w:p>
      <w:pPr>
        <w:tabs>
          <w:tab w:val="left" w:pos="720"/>
        </w:tabs>
        <w:spacing w:line="360" w:lineRule="auto"/>
        <w:jc w:val="center"/>
      </w:pPr>
    </w:p>
    <w:p>
      <w:pPr>
        <w:tabs>
          <w:tab w:val="left" w:pos="720"/>
          <w:tab w:val="left" w:pos="2340"/>
        </w:tabs>
        <w:spacing w:line="360" w:lineRule="auto"/>
        <w:jc w:val="center"/>
      </w:pPr>
    </w:p>
    <w:p>
      <w:pPr>
        <w:tabs>
          <w:tab w:val="left" w:pos="720"/>
        </w:tabs>
        <w:spacing w:line="360" w:lineRule="auto"/>
      </w:pPr>
    </w:p>
    <w:p>
      <w:pPr>
        <w:autoSpaceDE w:val="0"/>
        <w:autoSpaceDN w:val="0"/>
        <w:adjustRightInd w:val="0"/>
        <w:snapToGrid w:val="0"/>
        <w:spacing w:before="156" w:beforeLines="50"/>
        <w:jc w:val="center"/>
        <w:rPr>
          <w:rFonts w:ascii="黑体" w:hAnsi="华文中宋" w:eastAsia="黑体" w:cs="华文中宋"/>
          <w:b/>
          <w:bCs/>
          <w:sz w:val="72"/>
          <w:szCs w:val="72"/>
        </w:rPr>
      </w:pPr>
      <w:r>
        <w:rPr>
          <w:rFonts w:hint="eastAsia" w:ascii="黑体" w:hAnsi="华文中宋" w:eastAsia="黑体" w:cs="华文中宋"/>
          <w:b/>
          <w:bCs/>
          <w:sz w:val="72"/>
          <w:szCs w:val="72"/>
        </w:rPr>
        <w:t>单一来源谈判文件</w:t>
      </w:r>
    </w:p>
    <w:p>
      <w:pPr>
        <w:tabs>
          <w:tab w:val="left" w:pos="720"/>
        </w:tabs>
        <w:spacing w:line="360" w:lineRule="auto"/>
        <w:jc w:val="center"/>
        <w:rPr>
          <w:b/>
          <w:sz w:val="36"/>
          <w:szCs w:val="36"/>
        </w:rPr>
      </w:pPr>
    </w:p>
    <w:p>
      <w:pPr>
        <w:tabs>
          <w:tab w:val="left" w:pos="720"/>
        </w:tabs>
        <w:spacing w:line="360" w:lineRule="auto"/>
        <w:jc w:val="center"/>
        <w:rPr>
          <w:b/>
          <w:sz w:val="36"/>
          <w:szCs w:val="36"/>
        </w:rPr>
      </w:pPr>
    </w:p>
    <w:p>
      <w:pPr>
        <w:tabs>
          <w:tab w:val="left" w:pos="2160"/>
        </w:tabs>
        <w:spacing w:line="360" w:lineRule="auto"/>
        <w:ind w:firstLine="560" w:firstLineChars="200"/>
        <w:rPr>
          <w:rFonts w:ascii="黑体" w:hAnsi="宋体" w:eastAsia="黑体"/>
          <w:bCs/>
          <w:sz w:val="28"/>
          <w:szCs w:val="28"/>
        </w:rPr>
      </w:pPr>
    </w:p>
    <w:p>
      <w:pPr>
        <w:tabs>
          <w:tab w:val="left" w:pos="2160"/>
        </w:tabs>
        <w:spacing w:line="360" w:lineRule="auto"/>
        <w:ind w:firstLine="560" w:firstLineChars="200"/>
        <w:rPr>
          <w:rFonts w:ascii="黑体" w:hAnsi="宋体" w:eastAsia="黑体"/>
          <w:bCs/>
          <w:sz w:val="28"/>
          <w:szCs w:val="28"/>
        </w:rPr>
      </w:pPr>
    </w:p>
    <w:p>
      <w:pPr>
        <w:pStyle w:val="9"/>
        <w:spacing w:after="120" w:line="360" w:lineRule="auto"/>
        <w:ind w:firstLine="1279" w:firstLineChars="398"/>
        <w:rPr>
          <w:rFonts w:ascii="仿宋_GB2312" w:eastAsia="仿宋_GB2312"/>
          <w:b/>
          <w:sz w:val="32"/>
        </w:rPr>
      </w:pPr>
      <w:r>
        <w:rPr>
          <w:rFonts w:hint="eastAsia" w:ascii="仿宋_GB2312" w:eastAsia="仿宋_GB2312"/>
          <w:b/>
          <w:sz w:val="32"/>
        </w:rPr>
        <w:t>采购方式：单一来源采购</w:t>
      </w:r>
    </w:p>
    <w:p>
      <w:pPr>
        <w:pStyle w:val="9"/>
        <w:spacing w:after="120" w:line="360" w:lineRule="auto"/>
        <w:ind w:firstLine="1279" w:firstLineChars="398"/>
        <w:rPr>
          <w:rFonts w:hint="eastAsia" w:ascii="仿宋_GB2312" w:eastAsia="仿宋_GB2312"/>
          <w:b/>
          <w:color w:val="auto"/>
          <w:sz w:val="32"/>
          <w:lang w:eastAsia="zh-CN"/>
        </w:rPr>
      </w:pPr>
      <w:r>
        <w:rPr>
          <w:rFonts w:hint="eastAsia" w:ascii="仿宋_GB2312" w:eastAsia="仿宋_GB2312"/>
          <w:b/>
          <w:color w:val="auto"/>
          <w:sz w:val="32"/>
        </w:rPr>
        <w:t>项目编号：</w:t>
      </w:r>
      <w:r>
        <w:rPr>
          <w:rFonts w:hint="eastAsia" w:ascii="仿宋_GB2312" w:eastAsia="仿宋_GB2312"/>
          <w:b/>
          <w:color w:val="auto"/>
          <w:sz w:val="32"/>
          <w:lang w:eastAsia="zh-CN"/>
        </w:rPr>
        <w:t>CLF0121SZ08QY65A</w:t>
      </w:r>
    </w:p>
    <w:p>
      <w:pPr>
        <w:pStyle w:val="9"/>
        <w:spacing w:after="120" w:line="360" w:lineRule="auto"/>
        <w:ind w:firstLine="1279" w:firstLineChars="398"/>
        <w:rPr>
          <w:rFonts w:hint="eastAsia" w:ascii="仿宋_GB2312" w:eastAsia="仿宋_GB2312"/>
          <w:b/>
          <w:color w:val="auto"/>
          <w:sz w:val="32"/>
          <w:lang w:eastAsia="zh-CN"/>
        </w:rPr>
      </w:pPr>
      <w:r>
        <w:rPr>
          <w:rFonts w:hint="eastAsia" w:ascii="仿宋_GB2312" w:eastAsia="仿宋_GB2312"/>
          <w:b/>
          <w:color w:val="auto"/>
          <w:sz w:val="32"/>
        </w:rPr>
        <w:t>项目名称：</w:t>
      </w:r>
      <w:r>
        <w:rPr>
          <w:rFonts w:hint="eastAsia" w:ascii="仿宋_GB2312" w:eastAsia="仿宋_GB2312"/>
          <w:b/>
          <w:color w:val="auto"/>
          <w:sz w:val="32"/>
          <w:lang w:eastAsia="zh-CN"/>
        </w:rPr>
        <w:t>民办职业培训机构调研</w:t>
      </w:r>
    </w:p>
    <w:p>
      <w:pPr>
        <w:jc w:val="center"/>
        <w:rPr>
          <w:rFonts w:ascii="黑体" w:hAnsi="宋体" w:eastAsia="黑体"/>
          <w:bCs/>
          <w:color w:val="auto"/>
          <w:sz w:val="30"/>
          <w:szCs w:val="30"/>
        </w:rPr>
      </w:pPr>
    </w:p>
    <w:p>
      <w:pPr>
        <w:jc w:val="center"/>
        <w:rPr>
          <w:rFonts w:ascii="黑体" w:hAnsi="宋体" w:eastAsia="黑体"/>
          <w:bCs/>
          <w:color w:val="auto"/>
          <w:sz w:val="30"/>
          <w:szCs w:val="30"/>
        </w:rPr>
      </w:pPr>
    </w:p>
    <w:p>
      <w:pPr>
        <w:spacing w:line="360" w:lineRule="auto"/>
        <w:jc w:val="center"/>
        <w:rPr>
          <w:rFonts w:hint="eastAsia" w:eastAsia="华文中宋"/>
          <w:color w:val="auto"/>
          <w:sz w:val="30"/>
          <w:lang w:eastAsia="zh-CN"/>
        </w:rPr>
      </w:pPr>
      <w:r>
        <w:rPr>
          <w:rFonts w:hint="eastAsia" w:eastAsia="华文中宋"/>
          <w:color w:val="auto"/>
          <w:sz w:val="30"/>
          <w:lang w:eastAsia="zh-CN"/>
        </w:rPr>
        <w:t>深圳市人力资源和社会保障局</w:t>
      </w:r>
    </w:p>
    <w:p>
      <w:pPr>
        <w:autoSpaceDE w:val="0"/>
        <w:autoSpaceDN w:val="0"/>
        <w:adjustRightInd w:val="0"/>
        <w:snapToGrid w:val="0"/>
        <w:spacing w:line="360" w:lineRule="auto"/>
        <w:jc w:val="center"/>
        <w:rPr>
          <w:rFonts w:ascii="黑体" w:hAnsi="华文中宋" w:eastAsia="黑体" w:cs="华文中宋"/>
          <w:color w:val="auto"/>
          <w:sz w:val="30"/>
          <w:szCs w:val="30"/>
        </w:rPr>
      </w:pPr>
      <w:r>
        <w:rPr>
          <w:rFonts w:hint="eastAsia" w:ascii="黑体" w:hAnsi="华文中宋" w:eastAsia="黑体" w:cs="华文中宋"/>
          <w:color w:val="auto"/>
          <w:sz w:val="30"/>
          <w:szCs w:val="30"/>
        </w:rPr>
        <w:t>采联国际招标采购集团有限公司</w:t>
      </w:r>
    </w:p>
    <w:p>
      <w:pPr>
        <w:autoSpaceDE w:val="0"/>
        <w:autoSpaceDN w:val="0"/>
        <w:adjustRightInd w:val="0"/>
        <w:snapToGrid w:val="0"/>
        <w:spacing w:line="360" w:lineRule="auto"/>
        <w:jc w:val="center"/>
        <w:rPr>
          <w:rFonts w:ascii="黑体" w:hAnsi="华文中宋" w:eastAsia="黑体" w:cs="华文中宋"/>
          <w:color w:val="auto"/>
          <w:sz w:val="30"/>
          <w:szCs w:val="30"/>
        </w:rPr>
      </w:pPr>
      <w:r>
        <w:rPr>
          <w:rFonts w:hint="eastAsia" w:ascii="黑体" w:hAnsi="华文中宋" w:eastAsia="黑体" w:cs="华文中宋"/>
          <w:color w:val="auto"/>
          <w:sz w:val="30"/>
          <w:szCs w:val="30"/>
        </w:rPr>
        <w:t>202</w:t>
      </w:r>
      <w:r>
        <w:rPr>
          <w:rFonts w:hint="eastAsia" w:ascii="黑体" w:hAnsi="华文中宋" w:eastAsia="黑体" w:cs="华文中宋"/>
          <w:color w:val="auto"/>
          <w:sz w:val="30"/>
          <w:szCs w:val="30"/>
          <w:lang w:val="en-US" w:eastAsia="zh-CN"/>
        </w:rPr>
        <w:t>1</w:t>
      </w:r>
      <w:r>
        <w:rPr>
          <w:rFonts w:hint="eastAsia" w:ascii="黑体" w:hAnsi="华文中宋" w:eastAsia="黑体" w:cs="华文中宋"/>
          <w:color w:val="auto"/>
          <w:sz w:val="30"/>
          <w:szCs w:val="30"/>
        </w:rPr>
        <w:t>年</w:t>
      </w:r>
      <w:r>
        <w:rPr>
          <w:rFonts w:hint="eastAsia" w:ascii="黑体" w:hAnsi="华文中宋" w:eastAsia="黑体" w:cs="华文中宋"/>
          <w:color w:val="auto"/>
          <w:sz w:val="30"/>
          <w:szCs w:val="30"/>
          <w:lang w:val="en-US" w:eastAsia="zh-CN"/>
        </w:rPr>
        <w:t>08</w:t>
      </w:r>
      <w:r>
        <w:rPr>
          <w:rFonts w:ascii="黑体" w:hAnsi="华文中宋" w:eastAsia="黑体" w:cs="华文中宋"/>
          <w:color w:val="auto"/>
          <w:sz w:val="30"/>
          <w:szCs w:val="30"/>
        </w:rPr>
        <w:t>月</w:t>
      </w:r>
      <w:r>
        <w:rPr>
          <w:rFonts w:hint="eastAsia" w:ascii="黑体" w:hAnsi="华文中宋" w:eastAsia="黑体" w:cs="华文中宋"/>
          <w:color w:val="auto"/>
          <w:sz w:val="30"/>
          <w:szCs w:val="30"/>
          <w:lang w:val="en-US" w:eastAsia="zh-CN"/>
        </w:rPr>
        <w:t>05</w:t>
      </w:r>
      <w:r>
        <w:rPr>
          <w:rFonts w:hint="eastAsia" w:ascii="黑体" w:hAnsi="华文中宋" w:eastAsia="黑体" w:cs="华文中宋"/>
          <w:color w:val="auto"/>
          <w:sz w:val="30"/>
          <w:szCs w:val="30"/>
        </w:rPr>
        <w:t>日</w:t>
      </w:r>
      <w:bookmarkStart w:id="1" w:name="_Toc50737285"/>
      <w:bookmarkStart w:id="2" w:name="_Toc50737317"/>
      <w:bookmarkStart w:id="3" w:name="_Toc50736465"/>
      <w:bookmarkStart w:id="4" w:name="_Toc50691018"/>
      <w:bookmarkStart w:id="5" w:name="_Toc87417446"/>
    </w:p>
    <w:p>
      <w:pPr>
        <w:pStyle w:val="2"/>
      </w:pPr>
      <w:r>
        <w:br w:type="page"/>
      </w:r>
    </w:p>
    <w:p>
      <w:pPr>
        <w:autoSpaceDE w:val="0"/>
        <w:autoSpaceDN w:val="0"/>
        <w:adjustRightInd w:val="0"/>
        <w:snapToGrid w:val="0"/>
        <w:spacing w:before="156" w:beforeLines="50" w:after="156" w:afterLines="50" w:line="360" w:lineRule="auto"/>
        <w:jc w:val="center"/>
        <w:rPr>
          <w:rFonts w:ascii="宋体" w:hAnsi="宋体"/>
          <w:b/>
          <w:sz w:val="44"/>
          <w:szCs w:val="44"/>
        </w:rPr>
      </w:pPr>
      <w:r>
        <w:rPr>
          <w:rFonts w:hint="eastAsia" w:ascii="宋体" w:hAnsi="宋体"/>
          <w:b/>
          <w:sz w:val="44"/>
          <w:szCs w:val="44"/>
        </w:rPr>
        <w:t>温馨提示！！！</w:t>
      </w:r>
    </w:p>
    <w:p>
      <w:pPr>
        <w:tabs>
          <w:tab w:val="left" w:pos="0"/>
        </w:tabs>
        <w:spacing w:before="156" w:beforeLines="50" w:after="156" w:afterLines="50" w:line="360" w:lineRule="auto"/>
        <w:jc w:val="center"/>
        <w:rPr>
          <w:rFonts w:ascii="宋体" w:hAnsi="宋体"/>
        </w:rPr>
      </w:pPr>
      <w:r>
        <w:rPr>
          <w:rFonts w:hint="eastAsia" w:ascii="宋体" w:hAnsi="宋体"/>
        </w:rPr>
        <w:t>（本提示内容非谈判文件的组成部分，仅为善意提醒。如有不一致的地方，以谈判文件为准）</w:t>
      </w:r>
    </w:p>
    <w:p>
      <w:pPr>
        <w:numPr>
          <w:ilvl w:val="0"/>
          <w:numId w:val="2"/>
        </w:numPr>
        <w:tabs>
          <w:tab w:val="left" w:pos="709"/>
        </w:tabs>
        <w:spacing w:line="360" w:lineRule="auto"/>
        <w:ind w:left="700" w:hanging="700"/>
        <w:rPr>
          <w:rFonts w:ascii="宋体" w:hAnsi="宋体"/>
          <w:color w:val="auto"/>
        </w:rPr>
      </w:pPr>
      <w:r>
        <w:rPr>
          <w:rFonts w:hint="eastAsia" w:ascii="宋体" w:hAnsi="宋体"/>
          <w:color w:val="auto"/>
        </w:rPr>
        <w:t>如无另行说明，响应文件递交时间为提交响应文件截止时间</w:t>
      </w:r>
      <w:r>
        <w:rPr>
          <w:rFonts w:hint="eastAsia" w:ascii="宋体" w:hAnsi="宋体"/>
          <w:b/>
          <w:color w:val="auto"/>
          <w:u w:val="single"/>
        </w:rPr>
        <w:t>前30分钟</w:t>
      </w:r>
      <w:r>
        <w:rPr>
          <w:rFonts w:hint="eastAsia" w:ascii="宋体" w:hAnsi="宋体"/>
          <w:color w:val="auto"/>
        </w:rPr>
        <w:t>内。</w:t>
      </w:r>
    </w:p>
    <w:p>
      <w:pPr>
        <w:numPr>
          <w:ilvl w:val="0"/>
          <w:numId w:val="2"/>
        </w:numPr>
        <w:tabs>
          <w:tab w:val="left" w:pos="709"/>
        </w:tabs>
        <w:spacing w:line="360" w:lineRule="auto"/>
        <w:ind w:left="700" w:hanging="700"/>
        <w:rPr>
          <w:rFonts w:ascii="宋体" w:hAnsi="宋体"/>
          <w:color w:val="auto"/>
        </w:rPr>
      </w:pPr>
      <w:r>
        <w:rPr>
          <w:rFonts w:hint="eastAsia" w:ascii="宋体" w:hAnsi="宋体"/>
          <w:color w:val="auto"/>
        </w:rPr>
        <w:t>本项目须法定代表人或授权代表到场参与谈判，为避免因迟到而失去投标资格，请</w:t>
      </w:r>
      <w:r>
        <w:rPr>
          <w:rFonts w:hint="eastAsia" w:ascii="宋体" w:hAnsi="宋体"/>
          <w:b/>
          <w:color w:val="auto"/>
          <w:u w:val="single"/>
        </w:rPr>
        <w:t>适当提前到达</w:t>
      </w:r>
      <w:r>
        <w:rPr>
          <w:rFonts w:hint="eastAsia" w:ascii="宋体" w:hAnsi="宋体"/>
          <w:color w:val="auto"/>
        </w:rPr>
        <w:t>。</w:t>
      </w:r>
    </w:p>
    <w:p>
      <w:pPr>
        <w:numPr>
          <w:ilvl w:val="0"/>
          <w:numId w:val="2"/>
        </w:numPr>
        <w:tabs>
          <w:tab w:val="left" w:pos="709"/>
        </w:tabs>
        <w:spacing w:line="360" w:lineRule="auto"/>
        <w:ind w:left="700" w:hanging="700"/>
        <w:rPr>
          <w:rFonts w:ascii="宋体" w:hAnsi="宋体"/>
          <w:color w:val="auto"/>
        </w:rPr>
      </w:pPr>
      <w:r>
        <w:rPr>
          <w:rFonts w:hint="eastAsia" w:ascii="宋体" w:hAnsi="宋体"/>
          <w:color w:val="auto"/>
        </w:rPr>
        <w:t>响应文件应按顺序</w:t>
      </w:r>
      <w:r>
        <w:rPr>
          <w:rFonts w:hint="eastAsia" w:ascii="宋体" w:hAnsi="宋体"/>
          <w:b/>
          <w:color w:val="auto"/>
          <w:u w:val="single"/>
        </w:rPr>
        <w:t>编制页码</w:t>
      </w:r>
      <w:r>
        <w:rPr>
          <w:rFonts w:hint="eastAsia" w:ascii="宋体" w:hAnsi="宋体"/>
          <w:color w:val="auto"/>
        </w:rPr>
        <w:t>。</w:t>
      </w:r>
    </w:p>
    <w:p>
      <w:pPr>
        <w:numPr>
          <w:ilvl w:val="0"/>
          <w:numId w:val="2"/>
        </w:numPr>
        <w:tabs>
          <w:tab w:val="left" w:pos="709"/>
        </w:tabs>
        <w:spacing w:line="360" w:lineRule="auto"/>
        <w:ind w:left="700" w:hanging="700"/>
        <w:rPr>
          <w:rFonts w:ascii="宋体" w:hAnsi="宋体"/>
          <w:color w:val="auto"/>
        </w:rPr>
      </w:pPr>
      <w:r>
        <w:rPr>
          <w:rFonts w:hint="eastAsia" w:ascii="宋体" w:hAnsi="宋体"/>
          <w:color w:val="auto"/>
        </w:rPr>
        <w:t>请仔细检查响应文件是否已按谈判文件要求</w:t>
      </w:r>
      <w:r>
        <w:rPr>
          <w:rFonts w:hint="eastAsia" w:ascii="宋体" w:hAnsi="宋体"/>
          <w:b/>
          <w:color w:val="auto"/>
          <w:u w:val="single"/>
        </w:rPr>
        <w:t>盖章、签名、签署日期</w:t>
      </w:r>
      <w:r>
        <w:rPr>
          <w:rFonts w:hint="eastAsia" w:ascii="宋体" w:hAnsi="宋体"/>
          <w:color w:val="auto"/>
        </w:rPr>
        <w:t>。</w:t>
      </w:r>
    </w:p>
    <w:p>
      <w:pPr>
        <w:numPr>
          <w:ilvl w:val="0"/>
          <w:numId w:val="2"/>
        </w:numPr>
        <w:tabs>
          <w:tab w:val="left" w:pos="709"/>
        </w:tabs>
        <w:spacing w:line="360" w:lineRule="auto"/>
        <w:ind w:left="700" w:hanging="700"/>
        <w:rPr>
          <w:rFonts w:ascii="宋体" w:hAnsi="宋体"/>
          <w:color w:val="auto"/>
        </w:rPr>
      </w:pPr>
      <w:r>
        <w:rPr>
          <w:rFonts w:hint="eastAsia" w:ascii="宋体" w:hAnsi="宋体"/>
          <w:color w:val="auto"/>
        </w:rPr>
        <w:t>请正确填写《报价表》。多包组项目请仔细检查包组号，包组号与包组采购内容必须对应。</w:t>
      </w:r>
    </w:p>
    <w:p>
      <w:pPr>
        <w:numPr>
          <w:ilvl w:val="0"/>
          <w:numId w:val="2"/>
        </w:numPr>
        <w:tabs>
          <w:tab w:val="left" w:pos="709"/>
        </w:tabs>
        <w:spacing w:line="360" w:lineRule="auto"/>
        <w:ind w:left="700" w:hanging="700"/>
        <w:rPr>
          <w:rFonts w:ascii="宋体" w:hAnsi="宋体"/>
          <w:color w:val="auto"/>
        </w:rPr>
      </w:pPr>
      <w:r>
        <w:rPr>
          <w:rFonts w:hint="eastAsia" w:ascii="宋体" w:hAnsi="宋体"/>
          <w:color w:val="auto"/>
        </w:rPr>
        <w:t>如投标产品属于许可证管理范围内的，须提交相应的许可证复印件。</w:t>
      </w:r>
    </w:p>
    <w:p>
      <w:pPr>
        <w:numPr>
          <w:ilvl w:val="0"/>
          <w:numId w:val="2"/>
        </w:numPr>
        <w:tabs>
          <w:tab w:val="left" w:pos="709"/>
        </w:tabs>
        <w:spacing w:line="360" w:lineRule="auto"/>
        <w:ind w:left="700" w:hanging="700"/>
        <w:rPr>
          <w:rFonts w:ascii="宋体" w:hAnsi="宋体"/>
          <w:color w:val="auto"/>
        </w:rPr>
      </w:pPr>
      <w:r>
        <w:rPr>
          <w:rFonts w:hint="eastAsia" w:ascii="宋体" w:hAnsi="宋体"/>
          <w:color w:val="auto"/>
        </w:rPr>
        <w:t>响应供应商如需对项目提出询问或质疑，应按谈判文件附件中的询问函和质疑函的格式提交。关于疫情期间政府采购供应商提起质疑、询问，我司答复质疑、询问原则上采用邮寄方式提交的相关说明。</w:t>
      </w:r>
    </w:p>
    <w:p>
      <w:pPr>
        <w:autoSpaceDE w:val="0"/>
        <w:autoSpaceDN w:val="0"/>
        <w:adjustRightInd w:val="0"/>
        <w:snapToGrid w:val="0"/>
        <w:ind w:right="422" w:rightChars="201"/>
        <w:jc w:val="center"/>
        <w:rPr>
          <w:rFonts w:ascii="Times New Roman" w:hAnsi="Times New Roman" w:eastAsia="宋体" w:cs="Times New Roman"/>
          <w:sz w:val="21"/>
          <w:szCs w:val="21"/>
          <w:lang w:val="en-US" w:eastAsia="zh-CN" w:bidi="ar-SA"/>
        </w:rPr>
      </w:pPr>
      <w:r>
        <w:rPr>
          <w:rFonts w:ascii="宋体" w:hAnsi="宋体"/>
          <w:b/>
          <w:bCs/>
          <w:sz w:val="44"/>
        </w:rPr>
        <w:br w:type="page"/>
      </w:r>
      <w:r>
        <w:rPr>
          <w:rFonts w:hint="eastAsia" w:ascii="宋体" w:hAnsi="宋体"/>
          <w:b/>
          <w:bCs/>
          <w:sz w:val="44"/>
        </w:rPr>
        <w:t>目</w:t>
      </w:r>
      <w:r>
        <w:rPr>
          <w:rFonts w:ascii="宋体" w:hAnsi="宋体"/>
          <w:b/>
          <w:bCs/>
          <w:sz w:val="44"/>
        </w:rPr>
        <w:t xml:space="preserve">   </w:t>
      </w:r>
      <w:r>
        <w:rPr>
          <w:rFonts w:hint="eastAsia" w:ascii="宋体" w:hAnsi="宋体"/>
          <w:b/>
          <w:bCs/>
          <w:sz w:val="44"/>
        </w:rPr>
        <w:t>录</w:t>
      </w:r>
      <w:bookmarkEnd w:id="1"/>
      <w:bookmarkEnd w:id="2"/>
      <w:bookmarkEnd w:id="3"/>
      <w:bookmarkEnd w:id="4"/>
      <w:bookmarkEnd w:id="5"/>
      <w:bookmarkStart w:id="6" w:name="_Toc435614385"/>
      <w:r>
        <w:fldChar w:fldCharType="begin"/>
      </w:r>
      <w:r>
        <w:instrText xml:space="preserve"> TOC \o "1-1" \h \z \u </w:instrText>
      </w:r>
      <w:r>
        <w:fldChar w:fldCharType="separate"/>
      </w:r>
    </w:p>
    <w:p>
      <w:pPr>
        <w:pStyle w:val="16"/>
        <w:tabs>
          <w:tab w:val="right" w:leader="dot" w:pos="9180"/>
        </w:tabs>
        <w:rPr>
          <w:b/>
          <w:bCs/>
          <w:sz w:val="28"/>
          <w:szCs w:val="28"/>
        </w:rPr>
      </w:pPr>
      <w:r>
        <w:rPr>
          <w:b/>
          <w:bCs/>
          <w:sz w:val="28"/>
          <w:szCs w:val="28"/>
        </w:rPr>
        <w:fldChar w:fldCharType="begin"/>
      </w:r>
      <w:r>
        <w:rPr>
          <w:b/>
          <w:bCs/>
          <w:sz w:val="28"/>
          <w:szCs w:val="28"/>
        </w:rPr>
        <w:instrText xml:space="preserve"> HYPERLINK \l _Toc15462 </w:instrText>
      </w:r>
      <w:r>
        <w:rPr>
          <w:b/>
          <w:bCs/>
          <w:sz w:val="28"/>
          <w:szCs w:val="28"/>
        </w:rPr>
        <w:fldChar w:fldCharType="separate"/>
      </w:r>
      <w:r>
        <w:rPr>
          <w:rFonts w:hint="eastAsia"/>
          <w:b/>
          <w:bCs/>
          <w:kern w:val="0"/>
          <w:sz w:val="28"/>
          <w:szCs w:val="40"/>
        </w:rPr>
        <w:t>第一</w:t>
      </w:r>
      <w:r>
        <w:rPr>
          <w:b/>
          <w:bCs/>
          <w:kern w:val="0"/>
          <w:sz w:val="28"/>
          <w:szCs w:val="40"/>
        </w:rPr>
        <w:t xml:space="preserve">章  </w:t>
      </w:r>
      <w:r>
        <w:rPr>
          <w:rFonts w:hint="eastAsia"/>
          <w:b/>
          <w:bCs/>
          <w:kern w:val="0"/>
          <w:sz w:val="28"/>
          <w:szCs w:val="40"/>
        </w:rPr>
        <w:t>单一来源谈判</w:t>
      </w:r>
      <w:r>
        <w:rPr>
          <w:b/>
          <w:bCs/>
          <w:kern w:val="0"/>
          <w:sz w:val="28"/>
          <w:szCs w:val="40"/>
        </w:rPr>
        <w:t>邀请</w:t>
      </w:r>
      <w:r>
        <w:rPr>
          <w:b/>
          <w:bCs/>
          <w:sz w:val="28"/>
          <w:szCs w:val="28"/>
        </w:rPr>
        <w:tab/>
      </w:r>
      <w:r>
        <w:rPr>
          <w:b/>
          <w:bCs/>
          <w:sz w:val="28"/>
          <w:szCs w:val="28"/>
        </w:rPr>
        <w:fldChar w:fldCharType="begin"/>
      </w:r>
      <w:r>
        <w:rPr>
          <w:b/>
          <w:bCs/>
          <w:sz w:val="28"/>
          <w:szCs w:val="28"/>
        </w:rPr>
        <w:instrText xml:space="preserve"> PAGEREF _Toc15462 \h </w:instrText>
      </w:r>
      <w:r>
        <w:rPr>
          <w:b/>
          <w:bCs/>
          <w:sz w:val="28"/>
          <w:szCs w:val="28"/>
        </w:rPr>
        <w:fldChar w:fldCharType="separate"/>
      </w:r>
      <w:r>
        <w:rPr>
          <w:b/>
          <w:bCs/>
          <w:sz w:val="28"/>
          <w:szCs w:val="28"/>
        </w:rPr>
        <w:t>4</w:t>
      </w:r>
      <w:r>
        <w:rPr>
          <w:b/>
          <w:bCs/>
          <w:sz w:val="28"/>
          <w:szCs w:val="28"/>
        </w:rPr>
        <w:fldChar w:fldCharType="end"/>
      </w:r>
      <w:r>
        <w:rPr>
          <w:b/>
          <w:bCs/>
          <w:sz w:val="28"/>
          <w:szCs w:val="28"/>
        </w:rPr>
        <w:fldChar w:fldCharType="end"/>
      </w:r>
    </w:p>
    <w:p>
      <w:pPr>
        <w:pStyle w:val="16"/>
        <w:tabs>
          <w:tab w:val="right" w:leader="dot" w:pos="9180"/>
        </w:tabs>
        <w:rPr>
          <w:b/>
          <w:bCs/>
          <w:sz w:val="28"/>
          <w:szCs w:val="28"/>
        </w:rPr>
      </w:pPr>
      <w:r>
        <w:rPr>
          <w:b/>
          <w:bCs/>
          <w:sz w:val="28"/>
          <w:szCs w:val="28"/>
        </w:rPr>
        <w:fldChar w:fldCharType="begin"/>
      </w:r>
      <w:r>
        <w:rPr>
          <w:b/>
          <w:bCs/>
          <w:sz w:val="28"/>
          <w:szCs w:val="28"/>
        </w:rPr>
        <w:instrText xml:space="preserve"> HYPERLINK \l _Toc28769 </w:instrText>
      </w:r>
      <w:r>
        <w:rPr>
          <w:b/>
          <w:bCs/>
          <w:sz w:val="28"/>
          <w:szCs w:val="28"/>
        </w:rPr>
        <w:fldChar w:fldCharType="separate"/>
      </w:r>
      <w:r>
        <w:rPr>
          <w:rFonts w:hint="eastAsia"/>
          <w:b/>
          <w:bCs/>
          <w:kern w:val="0"/>
          <w:sz w:val="28"/>
          <w:szCs w:val="40"/>
        </w:rPr>
        <w:t>第二章  谈判须知</w:t>
      </w:r>
      <w:r>
        <w:rPr>
          <w:b/>
          <w:bCs/>
          <w:sz w:val="28"/>
          <w:szCs w:val="28"/>
        </w:rPr>
        <w:tab/>
      </w:r>
      <w:r>
        <w:rPr>
          <w:b/>
          <w:bCs/>
          <w:sz w:val="28"/>
          <w:szCs w:val="28"/>
        </w:rPr>
        <w:fldChar w:fldCharType="begin"/>
      </w:r>
      <w:r>
        <w:rPr>
          <w:b/>
          <w:bCs/>
          <w:sz w:val="28"/>
          <w:szCs w:val="28"/>
        </w:rPr>
        <w:instrText xml:space="preserve"> PAGEREF _Toc28769 \h </w:instrText>
      </w:r>
      <w:r>
        <w:rPr>
          <w:b/>
          <w:bCs/>
          <w:sz w:val="28"/>
          <w:szCs w:val="28"/>
        </w:rPr>
        <w:fldChar w:fldCharType="separate"/>
      </w:r>
      <w:r>
        <w:rPr>
          <w:b/>
          <w:bCs/>
          <w:sz w:val="28"/>
          <w:szCs w:val="28"/>
        </w:rPr>
        <w:t>8</w:t>
      </w:r>
      <w:r>
        <w:rPr>
          <w:b/>
          <w:bCs/>
          <w:sz w:val="28"/>
          <w:szCs w:val="28"/>
        </w:rPr>
        <w:fldChar w:fldCharType="end"/>
      </w:r>
      <w:r>
        <w:rPr>
          <w:b/>
          <w:bCs/>
          <w:sz w:val="28"/>
          <w:szCs w:val="28"/>
        </w:rPr>
        <w:fldChar w:fldCharType="end"/>
      </w:r>
    </w:p>
    <w:p>
      <w:pPr>
        <w:pStyle w:val="16"/>
        <w:tabs>
          <w:tab w:val="right" w:leader="dot" w:pos="9180"/>
        </w:tabs>
        <w:rPr>
          <w:b/>
          <w:bCs/>
          <w:sz w:val="28"/>
          <w:szCs w:val="28"/>
        </w:rPr>
      </w:pPr>
      <w:r>
        <w:rPr>
          <w:b/>
          <w:bCs/>
          <w:sz w:val="28"/>
          <w:szCs w:val="28"/>
        </w:rPr>
        <w:fldChar w:fldCharType="begin"/>
      </w:r>
      <w:r>
        <w:rPr>
          <w:b/>
          <w:bCs/>
          <w:sz w:val="28"/>
          <w:szCs w:val="28"/>
        </w:rPr>
        <w:instrText xml:space="preserve"> HYPERLINK \l _Toc10120 </w:instrText>
      </w:r>
      <w:r>
        <w:rPr>
          <w:b/>
          <w:bCs/>
          <w:sz w:val="28"/>
          <w:szCs w:val="28"/>
        </w:rPr>
        <w:fldChar w:fldCharType="separate"/>
      </w:r>
      <w:r>
        <w:rPr>
          <w:rFonts w:hint="eastAsia"/>
          <w:b/>
          <w:bCs/>
          <w:kern w:val="0"/>
          <w:sz w:val="28"/>
          <w:szCs w:val="40"/>
        </w:rPr>
        <w:t>第三章  评审标准</w:t>
      </w:r>
      <w:r>
        <w:rPr>
          <w:b/>
          <w:bCs/>
          <w:sz w:val="28"/>
          <w:szCs w:val="28"/>
        </w:rPr>
        <w:tab/>
      </w:r>
      <w:r>
        <w:rPr>
          <w:b/>
          <w:bCs/>
          <w:sz w:val="28"/>
          <w:szCs w:val="28"/>
        </w:rPr>
        <w:fldChar w:fldCharType="begin"/>
      </w:r>
      <w:r>
        <w:rPr>
          <w:b/>
          <w:bCs/>
          <w:sz w:val="28"/>
          <w:szCs w:val="28"/>
        </w:rPr>
        <w:instrText xml:space="preserve"> PAGEREF _Toc10120 \h </w:instrText>
      </w:r>
      <w:r>
        <w:rPr>
          <w:b/>
          <w:bCs/>
          <w:sz w:val="28"/>
          <w:szCs w:val="28"/>
        </w:rPr>
        <w:fldChar w:fldCharType="separate"/>
      </w:r>
      <w:r>
        <w:rPr>
          <w:b/>
          <w:bCs/>
          <w:sz w:val="28"/>
          <w:szCs w:val="28"/>
        </w:rPr>
        <w:t>22</w:t>
      </w:r>
      <w:r>
        <w:rPr>
          <w:b/>
          <w:bCs/>
          <w:sz w:val="28"/>
          <w:szCs w:val="28"/>
        </w:rPr>
        <w:fldChar w:fldCharType="end"/>
      </w:r>
      <w:r>
        <w:rPr>
          <w:b/>
          <w:bCs/>
          <w:sz w:val="28"/>
          <w:szCs w:val="28"/>
        </w:rPr>
        <w:fldChar w:fldCharType="end"/>
      </w:r>
    </w:p>
    <w:p>
      <w:pPr>
        <w:pStyle w:val="16"/>
        <w:tabs>
          <w:tab w:val="right" w:leader="dot" w:pos="9180"/>
        </w:tabs>
        <w:rPr>
          <w:b/>
          <w:bCs/>
          <w:sz w:val="28"/>
          <w:szCs w:val="28"/>
        </w:rPr>
      </w:pPr>
      <w:r>
        <w:rPr>
          <w:b/>
          <w:bCs/>
          <w:sz w:val="28"/>
          <w:szCs w:val="28"/>
        </w:rPr>
        <w:fldChar w:fldCharType="begin"/>
      </w:r>
      <w:r>
        <w:rPr>
          <w:b/>
          <w:bCs/>
          <w:sz w:val="28"/>
          <w:szCs w:val="28"/>
        </w:rPr>
        <w:instrText xml:space="preserve"> HYPERLINK \l _Toc18810 </w:instrText>
      </w:r>
      <w:r>
        <w:rPr>
          <w:b/>
          <w:bCs/>
          <w:sz w:val="28"/>
          <w:szCs w:val="28"/>
        </w:rPr>
        <w:fldChar w:fldCharType="separate"/>
      </w:r>
      <w:r>
        <w:rPr>
          <w:rFonts w:hint="eastAsia"/>
          <w:b/>
          <w:bCs/>
          <w:sz w:val="28"/>
          <w:szCs w:val="28"/>
        </w:rPr>
        <w:t>第四章  用户需求书</w:t>
      </w:r>
      <w:r>
        <w:rPr>
          <w:b/>
          <w:bCs/>
          <w:sz w:val="28"/>
          <w:szCs w:val="28"/>
        </w:rPr>
        <w:tab/>
      </w:r>
      <w:r>
        <w:rPr>
          <w:b/>
          <w:bCs/>
          <w:sz w:val="28"/>
          <w:szCs w:val="28"/>
        </w:rPr>
        <w:fldChar w:fldCharType="begin"/>
      </w:r>
      <w:r>
        <w:rPr>
          <w:b/>
          <w:bCs/>
          <w:sz w:val="28"/>
          <w:szCs w:val="28"/>
        </w:rPr>
        <w:instrText xml:space="preserve"> PAGEREF _Toc18810 \h </w:instrText>
      </w:r>
      <w:r>
        <w:rPr>
          <w:b/>
          <w:bCs/>
          <w:sz w:val="28"/>
          <w:szCs w:val="28"/>
        </w:rPr>
        <w:fldChar w:fldCharType="separate"/>
      </w:r>
      <w:r>
        <w:rPr>
          <w:b/>
          <w:bCs/>
          <w:sz w:val="28"/>
          <w:szCs w:val="28"/>
        </w:rPr>
        <w:t>23</w:t>
      </w:r>
      <w:r>
        <w:rPr>
          <w:b/>
          <w:bCs/>
          <w:sz w:val="28"/>
          <w:szCs w:val="28"/>
        </w:rPr>
        <w:fldChar w:fldCharType="end"/>
      </w:r>
      <w:r>
        <w:rPr>
          <w:b/>
          <w:bCs/>
          <w:sz w:val="28"/>
          <w:szCs w:val="28"/>
        </w:rPr>
        <w:fldChar w:fldCharType="end"/>
      </w:r>
    </w:p>
    <w:p>
      <w:pPr>
        <w:pStyle w:val="16"/>
        <w:tabs>
          <w:tab w:val="right" w:leader="dot" w:pos="9180"/>
        </w:tabs>
        <w:rPr>
          <w:b/>
          <w:bCs/>
          <w:sz w:val="28"/>
          <w:szCs w:val="28"/>
        </w:rPr>
      </w:pPr>
      <w:r>
        <w:rPr>
          <w:b/>
          <w:bCs/>
          <w:sz w:val="28"/>
          <w:szCs w:val="28"/>
        </w:rPr>
        <w:fldChar w:fldCharType="begin"/>
      </w:r>
      <w:r>
        <w:rPr>
          <w:b/>
          <w:bCs/>
          <w:sz w:val="28"/>
          <w:szCs w:val="28"/>
        </w:rPr>
        <w:instrText xml:space="preserve"> HYPERLINK \l _Toc2911 </w:instrText>
      </w:r>
      <w:r>
        <w:rPr>
          <w:b/>
          <w:bCs/>
          <w:sz w:val="28"/>
          <w:szCs w:val="28"/>
        </w:rPr>
        <w:fldChar w:fldCharType="separate"/>
      </w:r>
      <w:r>
        <w:rPr>
          <w:rFonts w:hint="eastAsia" w:ascii="宋体" w:hAnsi="宋体"/>
          <w:b/>
          <w:bCs/>
          <w:sz w:val="28"/>
          <w:szCs w:val="28"/>
        </w:rPr>
        <w:t>第五章  合同通用条款</w:t>
      </w:r>
      <w:r>
        <w:rPr>
          <w:b/>
          <w:bCs/>
          <w:sz w:val="28"/>
          <w:szCs w:val="28"/>
        </w:rPr>
        <w:tab/>
      </w:r>
      <w:r>
        <w:rPr>
          <w:b/>
          <w:bCs/>
          <w:sz w:val="28"/>
          <w:szCs w:val="28"/>
        </w:rPr>
        <w:fldChar w:fldCharType="begin"/>
      </w:r>
      <w:r>
        <w:rPr>
          <w:b/>
          <w:bCs/>
          <w:sz w:val="28"/>
          <w:szCs w:val="28"/>
        </w:rPr>
        <w:instrText xml:space="preserve"> PAGEREF _Toc2911 \h </w:instrText>
      </w:r>
      <w:r>
        <w:rPr>
          <w:b/>
          <w:bCs/>
          <w:sz w:val="28"/>
          <w:szCs w:val="28"/>
        </w:rPr>
        <w:fldChar w:fldCharType="separate"/>
      </w:r>
      <w:r>
        <w:rPr>
          <w:b/>
          <w:bCs/>
          <w:sz w:val="28"/>
          <w:szCs w:val="28"/>
        </w:rPr>
        <w:t>27</w:t>
      </w:r>
      <w:r>
        <w:rPr>
          <w:b/>
          <w:bCs/>
          <w:sz w:val="28"/>
          <w:szCs w:val="28"/>
        </w:rPr>
        <w:fldChar w:fldCharType="end"/>
      </w:r>
      <w:r>
        <w:rPr>
          <w:b/>
          <w:bCs/>
          <w:sz w:val="28"/>
          <w:szCs w:val="28"/>
        </w:rPr>
        <w:fldChar w:fldCharType="end"/>
      </w:r>
    </w:p>
    <w:p>
      <w:pPr>
        <w:pStyle w:val="16"/>
        <w:tabs>
          <w:tab w:val="right" w:leader="dot" w:pos="9180"/>
        </w:tabs>
      </w:pPr>
      <w:r>
        <w:rPr>
          <w:b/>
          <w:bCs/>
          <w:sz w:val="28"/>
          <w:szCs w:val="28"/>
        </w:rPr>
        <w:fldChar w:fldCharType="begin"/>
      </w:r>
      <w:r>
        <w:rPr>
          <w:b/>
          <w:bCs/>
          <w:sz w:val="28"/>
          <w:szCs w:val="28"/>
        </w:rPr>
        <w:instrText xml:space="preserve"> HYPERLINK \l _Toc5293 </w:instrText>
      </w:r>
      <w:r>
        <w:rPr>
          <w:b/>
          <w:bCs/>
          <w:sz w:val="28"/>
          <w:szCs w:val="28"/>
        </w:rPr>
        <w:fldChar w:fldCharType="separate"/>
      </w:r>
      <w:r>
        <w:rPr>
          <w:rFonts w:hint="eastAsia"/>
          <w:b/>
          <w:bCs/>
          <w:kern w:val="0"/>
          <w:sz w:val="28"/>
          <w:szCs w:val="40"/>
        </w:rPr>
        <w:t>第六章  响应文件格式</w:t>
      </w:r>
      <w:r>
        <w:rPr>
          <w:b/>
          <w:bCs/>
          <w:sz w:val="28"/>
          <w:szCs w:val="28"/>
        </w:rPr>
        <w:tab/>
      </w:r>
      <w:r>
        <w:rPr>
          <w:b/>
          <w:bCs/>
          <w:sz w:val="28"/>
          <w:szCs w:val="28"/>
        </w:rPr>
        <w:fldChar w:fldCharType="begin"/>
      </w:r>
      <w:r>
        <w:rPr>
          <w:b/>
          <w:bCs/>
          <w:sz w:val="28"/>
          <w:szCs w:val="28"/>
        </w:rPr>
        <w:instrText xml:space="preserve"> PAGEREF _Toc5293 \h </w:instrText>
      </w:r>
      <w:r>
        <w:rPr>
          <w:b/>
          <w:bCs/>
          <w:sz w:val="28"/>
          <w:szCs w:val="28"/>
        </w:rPr>
        <w:fldChar w:fldCharType="separate"/>
      </w:r>
      <w:r>
        <w:rPr>
          <w:b/>
          <w:bCs/>
          <w:sz w:val="28"/>
          <w:szCs w:val="28"/>
        </w:rPr>
        <w:t>31</w:t>
      </w:r>
      <w:r>
        <w:rPr>
          <w:b/>
          <w:bCs/>
          <w:sz w:val="28"/>
          <w:szCs w:val="28"/>
        </w:rPr>
        <w:fldChar w:fldCharType="end"/>
      </w:r>
      <w:r>
        <w:rPr>
          <w:b/>
          <w:bCs/>
          <w:sz w:val="28"/>
          <w:szCs w:val="28"/>
        </w:rPr>
        <w:fldChar w:fldCharType="end"/>
      </w:r>
    </w:p>
    <w:p>
      <w:pPr>
        <w:autoSpaceDE w:val="0"/>
        <w:autoSpaceDN w:val="0"/>
        <w:adjustRightInd w:val="0"/>
        <w:snapToGrid w:val="0"/>
        <w:ind w:right="422" w:rightChars="201"/>
        <w:jc w:val="center"/>
      </w:pPr>
      <w:r>
        <w:fldChar w:fldCharType="end"/>
      </w:r>
    </w:p>
    <w:p>
      <w:pPr>
        <w:pStyle w:val="3"/>
        <w:adjustRightInd w:val="0"/>
        <w:snapToGrid w:val="0"/>
        <w:spacing w:before="0" w:after="0" w:line="360" w:lineRule="auto"/>
        <w:jc w:val="center"/>
        <w:rPr>
          <w:rFonts w:ascii="宋体" w:hAnsi="宋体"/>
        </w:rPr>
      </w:pPr>
      <w:bookmarkStart w:id="140" w:name="_GoBack"/>
      <w:bookmarkEnd w:id="140"/>
      <w:r>
        <w:br w:type="page"/>
      </w:r>
      <w:bookmarkStart w:id="7" w:name="_Toc15462"/>
      <w:r>
        <w:rPr>
          <w:rFonts w:hint="eastAsia"/>
          <w:kern w:val="0"/>
          <w:sz w:val="30"/>
          <w:szCs w:val="30"/>
        </w:rPr>
        <w:t>第一</w:t>
      </w:r>
      <w:r>
        <w:rPr>
          <w:kern w:val="0"/>
          <w:sz w:val="30"/>
          <w:szCs w:val="30"/>
        </w:rPr>
        <w:t xml:space="preserve">章  </w:t>
      </w:r>
      <w:r>
        <w:rPr>
          <w:rFonts w:hint="eastAsia"/>
          <w:kern w:val="0"/>
          <w:sz w:val="30"/>
          <w:szCs w:val="30"/>
        </w:rPr>
        <w:t>单一来源谈判</w:t>
      </w:r>
      <w:r>
        <w:rPr>
          <w:kern w:val="0"/>
          <w:sz w:val="30"/>
          <w:szCs w:val="30"/>
        </w:rPr>
        <w:t>邀请</w:t>
      </w:r>
      <w:bookmarkEnd w:id="6"/>
      <w:bookmarkEnd w:id="7"/>
    </w:p>
    <w:p>
      <w:pPr>
        <w:spacing w:line="360" w:lineRule="auto"/>
        <w:rPr>
          <w:rFonts w:ascii="宋体" w:hAnsi="宋体"/>
          <w:color w:val="auto"/>
        </w:rPr>
      </w:pPr>
      <w:r>
        <w:rPr>
          <w:rFonts w:hint="eastAsia" w:ascii="宋体" w:hAnsi="宋体"/>
          <w:color w:val="auto"/>
        </w:rPr>
        <w:t>项目概况</w:t>
      </w:r>
    </w:p>
    <w:p>
      <w:pPr>
        <w:pStyle w:val="30"/>
        <w:spacing w:line="360" w:lineRule="auto"/>
        <w:rPr>
          <w:sz w:val="21"/>
        </w:rPr>
      </w:pPr>
      <w:r>
        <w:rPr>
          <w:rFonts w:hint="eastAsia" w:ascii="宋体" w:hAnsi="宋体"/>
          <w:color w:val="auto"/>
          <w:sz w:val="21"/>
          <w:lang w:eastAsia="zh-CN"/>
        </w:rPr>
        <w:t>民办职业培训机构调研</w:t>
      </w:r>
      <w:r>
        <w:rPr>
          <w:rFonts w:hint="eastAsia" w:ascii="宋体" w:hAnsi="宋体"/>
          <w:color w:val="auto"/>
          <w:sz w:val="21"/>
        </w:rPr>
        <w:t>的潜在响应供应商应在深圳市福田区竹子林中国经贸大厦10</w:t>
      </w:r>
      <w:r>
        <w:rPr>
          <w:rFonts w:ascii="宋体" w:hAnsi="宋体"/>
          <w:color w:val="auto"/>
          <w:sz w:val="21"/>
        </w:rPr>
        <w:t>A</w:t>
      </w:r>
      <w:r>
        <w:rPr>
          <w:rFonts w:hint="eastAsia" w:ascii="宋体" w:hAnsi="宋体"/>
          <w:color w:val="auto"/>
          <w:sz w:val="21"/>
        </w:rPr>
        <w:t>、B采联国际招标采购集团有限公司深圳分公司获取谈判文件</w:t>
      </w:r>
      <w:r>
        <w:rPr>
          <w:rFonts w:hint="eastAsia" w:ascii="宋体" w:hAnsi="宋体"/>
          <w:sz w:val="21"/>
        </w:rPr>
        <w:t>，并于</w:t>
      </w:r>
      <w:r>
        <w:rPr>
          <w:rFonts w:hint="eastAsia" w:ascii="宋体" w:hAnsi="宋体"/>
          <w:color w:val="auto"/>
          <w:sz w:val="21"/>
          <w:u w:val="none"/>
          <w:lang w:val="en-US" w:eastAsia="zh-CN"/>
        </w:rPr>
        <w:t>2021</w:t>
      </w:r>
      <w:r>
        <w:rPr>
          <w:rFonts w:hint="eastAsia" w:ascii="宋体" w:hAnsi="宋体"/>
          <w:color w:val="auto"/>
          <w:sz w:val="21"/>
          <w:u w:val="none"/>
        </w:rPr>
        <w:t>年</w:t>
      </w:r>
      <w:r>
        <w:rPr>
          <w:rFonts w:hint="eastAsia" w:ascii="宋体" w:hAnsi="宋体"/>
          <w:color w:val="auto"/>
          <w:sz w:val="21"/>
          <w:u w:val="none"/>
          <w:lang w:val="en-US" w:eastAsia="zh-CN"/>
        </w:rPr>
        <w:t>08</w:t>
      </w:r>
      <w:r>
        <w:rPr>
          <w:rFonts w:hint="eastAsia" w:ascii="宋体" w:hAnsi="宋体"/>
          <w:color w:val="auto"/>
          <w:sz w:val="21"/>
          <w:u w:val="none"/>
        </w:rPr>
        <w:t>月</w:t>
      </w:r>
      <w:r>
        <w:rPr>
          <w:rFonts w:hint="eastAsia" w:ascii="宋体" w:hAnsi="宋体"/>
          <w:color w:val="auto"/>
          <w:sz w:val="21"/>
          <w:u w:val="none"/>
          <w:lang w:val="en-US" w:eastAsia="zh-CN"/>
        </w:rPr>
        <w:t>13</w:t>
      </w:r>
      <w:r>
        <w:rPr>
          <w:rFonts w:hint="eastAsia" w:ascii="宋体" w:hAnsi="宋体"/>
          <w:color w:val="auto"/>
          <w:sz w:val="21"/>
          <w:u w:val="none"/>
        </w:rPr>
        <w:t>日</w:t>
      </w:r>
      <w:r>
        <w:rPr>
          <w:rFonts w:hint="eastAsia" w:ascii="宋体" w:hAnsi="宋体"/>
          <w:color w:val="auto"/>
          <w:sz w:val="21"/>
          <w:u w:val="none"/>
          <w:lang w:val="en-US" w:eastAsia="zh-CN"/>
        </w:rPr>
        <w:t>09</w:t>
      </w:r>
      <w:r>
        <w:rPr>
          <w:rFonts w:hint="eastAsia" w:ascii="宋体" w:hAnsi="宋体"/>
          <w:color w:val="auto"/>
          <w:sz w:val="21"/>
          <w:u w:val="none"/>
        </w:rPr>
        <w:t xml:space="preserve"> ：</w:t>
      </w:r>
      <w:r>
        <w:rPr>
          <w:rFonts w:hint="eastAsia" w:ascii="宋体" w:hAnsi="宋体"/>
          <w:color w:val="auto"/>
          <w:sz w:val="21"/>
          <w:u w:val="none"/>
          <w:lang w:val="en-US" w:eastAsia="zh-CN"/>
        </w:rPr>
        <w:t>30</w:t>
      </w:r>
      <w:r>
        <w:rPr>
          <w:rFonts w:hint="eastAsia" w:ascii="宋体" w:hAnsi="宋体"/>
          <w:color w:val="auto"/>
          <w:sz w:val="21"/>
          <w:u w:val="none"/>
        </w:rPr>
        <w:t xml:space="preserve"> （</w:t>
      </w:r>
      <w:r>
        <w:rPr>
          <w:rFonts w:hint="eastAsia" w:ascii="宋体" w:hAnsi="宋体"/>
          <w:sz w:val="21"/>
        </w:rPr>
        <w:t>北京时间）前递交应答</w:t>
      </w:r>
      <w:r>
        <w:rPr>
          <w:rFonts w:ascii="宋体" w:hAnsi="宋体"/>
          <w:sz w:val="21"/>
        </w:rPr>
        <w:t>文件</w:t>
      </w:r>
      <w:r>
        <w:rPr>
          <w:rFonts w:hint="eastAsia" w:ascii="宋体" w:hAnsi="宋体"/>
          <w:sz w:val="21"/>
        </w:rPr>
        <w:t>。</w:t>
      </w:r>
    </w:p>
    <w:p>
      <w:pPr>
        <w:pStyle w:val="2"/>
        <w:spacing w:line="360" w:lineRule="auto"/>
        <w:rPr>
          <w:rFonts w:ascii="宋体" w:hAnsi="宋体" w:eastAsia="宋体"/>
          <w:b w:val="0"/>
          <w:sz w:val="21"/>
          <w:szCs w:val="21"/>
        </w:rPr>
      </w:pPr>
      <w:bookmarkStart w:id="8" w:name="_Toc28359012"/>
      <w:bookmarkStart w:id="9" w:name="_Toc35393629"/>
      <w:bookmarkStart w:id="10" w:name="_Toc35393798"/>
      <w:bookmarkStart w:id="11" w:name="_Toc28359089"/>
      <w:r>
        <w:rPr>
          <w:rFonts w:hint="eastAsia" w:ascii="宋体" w:hAnsi="宋体" w:eastAsia="宋体"/>
          <w:b w:val="0"/>
          <w:sz w:val="21"/>
          <w:szCs w:val="21"/>
        </w:rPr>
        <w:t>一、项目基本情况</w:t>
      </w:r>
      <w:bookmarkEnd w:id="8"/>
      <w:bookmarkEnd w:id="9"/>
      <w:bookmarkEnd w:id="10"/>
      <w:bookmarkEnd w:id="11"/>
    </w:p>
    <w:p>
      <w:pPr>
        <w:spacing w:line="360" w:lineRule="auto"/>
        <w:ind w:firstLine="420" w:firstLineChars="200"/>
        <w:rPr>
          <w:rFonts w:hint="eastAsia" w:ascii="宋体" w:hAnsi="宋体" w:eastAsia="宋体"/>
          <w:color w:val="auto"/>
          <w:lang w:eastAsia="zh-CN"/>
        </w:rPr>
      </w:pPr>
      <w:bookmarkStart w:id="12" w:name="_Toc28359090"/>
      <w:bookmarkStart w:id="13" w:name="_Toc35393630"/>
      <w:bookmarkStart w:id="14" w:name="_Toc28359013"/>
      <w:bookmarkStart w:id="15" w:name="_Toc35393799"/>
      <w:r>
        <w:rPr>
          <w:rFonts w:hint="eastAsia" w:ascii="宋体" w:hAnsi="宋体"/>
        </w:rPr>
        <w:t>1.项目编号</w:t>
      </w:r>
      <w:r>
        <w:rPr>
          <w:rFonts w:hint="eastAsia" w:ascii="宋体" w:hAnsi="宋体"/>
          <w:color w:val="auto"/>
        </w:rPr>
        <w:t>：</w:t>
      </w:r>
      <w:r>
        <w:rPr>
          <w:rFonts w:hint="eastAsia" w:ascii="宋体" w:hAnsi="宋体"/>
          <w:color w:val="auto"/>
          <w:lang w:eastAsia="zh-CN"/>
        </w:rPr>
        <w:t>CLF0121SZ08QY65A</w:t>
      </w:r>
    </w:p>
    <w:p>
      <w:pPr>
        <w:spacing w:line="360" w:lineRule="auto"/>
        <w:ind w:firstLine="420" w:firstLineChars="200"/>
        <w:rPr>
          <w:rFonts w:hint="eastAsia" w:ascii="宋体" w:hAnsi="宋体" w:eastAsia="宋体"/>
          <w:color w:val="auto"/>
          <w:lang w:eastAsia="zh-CN"/>
        </w:rPr>
      </w:pPr>
      <w:r>
        <w:rPr>
          <w:rFonts w:hint="eastAsia" w:ascii="宋体" w:hAnsi="宋体"/>
          <w:color w:val="auto"/>
        </w:rPr>
        <w:t>2.项目名称：</w:t>
      </w:r>
      <w:r>
        <w:rPr>
          <w:rFonts w:hint="eastAsia" w:ascii="宋体" w:hAnsi="宋体"/>
          <w:color w:val="auto"/>
          <w:lang w:eastAsia="zh-CN"/>
        </w:rPr>
        <w:t>民办职业培训机构调研</w:t>
      </w:r>
    </w:p>
    <w:p>
      <w:pPr>
        <w:spacing w:line="360" w:lineRule="auto"/>
        <w:ind w:firstLine="420" w:firstLineChars="200"/>
        <w:rPr>
          <w:rFonts w:ascii="宋体" w:hAnsi="宋体"/>
          <w:color w:val="auto"/>
        </w:rPr>
      </w:pPr>
      <w:r>
        <w:rPr>
          <w:rFonts w:hint="eastAsia" w:ascii="宋体" w:hAnsi="宋体"/>
          <w:color w:val="auto"/>
        </w:rPr>
        <w:t>3.采购方式：单一来源谈判</w:t>
      </w:r>
    </w:p>
    <w:p>
      <w:pPr>
        <w:spacing w:line="360" w:lineRule="auto"/>
        <w:ind w:firstLine="420" w:firstLineChars="200"/>
        <w:rPr>
          <w:rFonts w:ascii="宋体" w:hAnsi="宋体"/>
        </w:rPr>
      </w:pPr>
      <w:r>
        <w:rPr>
          <w:rFonts w:hint="eastAsia" w:ascii="宋体" w:hAnsi="宋体"/>
        </w:rPr>
        <w:t>4.预算金额：人民币25</w:t>
      </w:r>
      <w:r>
        <w:rPr>
          <w:rFonts w:hint="eastAsia" w:ascii="宋体" w:hAnsi="宋体"/>
          <w:lang w:val="en-US" w:eastAsia="zh-CN"/>
        </w:rPr>
        <w:t>.00</w:t>
      </w:r>
      <w:r>
        <w:rPr>
          <w:rFonts w:hint="eastAsia" w:ascii="宋体" w:hAnsi="宋体"/>
        </w:rPr>
        <w:t>万元</w:t>
      </w:r>
    </w:p>
    <w:p>
      <w:pPr>
        <w:spacing w:line="360" w:lineRule="auto"/>
        <w:ind w:firstLine="420" w:firstLineChars="200"/>
        <w:rPr>
          <w:rFonts w:ascii="宋体" w:hAnsi="宋体"/>
        </w:rPr>
      </w:pPr>
      <w:r>
        <w:rPr>
          <w:rFonts w:hint="eastAsia" w:ascii="宋体" w:hAnsi="宋体"/>
        </w:rPr>
        <w:t>5.最高限价：人民币25</w:t>
      </w:r>
      <w:r>
        <w:rPr>
          <w:rFonts w:hint="eastAsia" w:ascii="宋体" w:hAnsi="宋体"/>
          <w:lang w:val="en-US" w:eastAsia="zh-CN"/>
        </w:rPr>
        <w:t>.00</w:t>
      </w:r>
      <w:r>
        <w:rPr>
          <w:rFonts w:hint="eastAsia" w:ascii="宋体" w:hAnsi="宋体"/>
        </w:rPr>
        <w:t>万元</w:t>
      </w:r>
    </w:p>
    <w:p>
      <w:pPr>
        <w:spacing w:line="360" w:lineRule="auto"/>
        <w:ind w:firstLine="420" w:firstLineChars="200"/>
        <w:rPr>
          <w:rFonts w:ascii="宋体" w:hAnsi="宋体"/>
        </w:rPr>
      </w:pPr>
      <w:r>
        <w:rPr>
          <w:rFonts w:hint="eastAsia" w:ascii="宋体" w:hAnsi="宋体"/>
        </w:rPr>
        <w:t>6.采购需求：</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1"/>
        <w:gridCol w:w="1395"/>
        <w:gridCol w:w="357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vAlign w:val="center"/>
          </w:tcPr>
          <w:p>
            <w:pPr>
              <w:autoSpaceDE w:val="0"/>
              <w:autoSpaceDN w:val="0"/>
              <w:adjustRightInd w:val="0"/>
              <w:spacing w:line="360" w:lineRule="auto"/>
              <w:jc w:val="center"/>
              <w:rPr>
                <w:rFonts w:ascii="宋体" w:hAnsi="宋体"/>
              </w:rPr>
            </w:pPr>
            <w:r>
              <w:rPr>
                <w:rFonts w:hint="eastAsia" w:ascii="宋体" w:hAnsi="宋体"/>
              </w:rPr>
              <w:t>标的名称</w:t>
            </w:r>
          </w:p>
        </w:tc>
        <w:tc>
          <w:tcPr>
            <w:tcW w:w="1395" w:type="dxa"/>
            <w:vAlign w:val="center"/>
          </w:tcPr>
          <w:p>
            <w:pPr>
              <w:autoSpaceDE w:val="0"/>
              <w:autoSpaceDN w:val="0"/>
              <w:adjustRightInd w:val="0"/>
              <w:spacing w:line="360" w:lineRule="auto"/>
              <w:jc w:val="center"/>
              <w:rPr>
                <w:rFonts w:ascii="宋体" w:hAnsi="宋体"/>
              </w:rPr>
            </w:pPr>
            <w:r>
              <w:rPr>
                <w:rFonts w:hint="eastAsia" w:ascii="宋体" w:hAnsi="宋体"/>
              </w:rPr>
              <w:t>数量</w:t>
            </w:r>
          </w:p>
        </w:tc>
        <w:tc>
          <w:tcPr>
            <w:tcW w:w="3570" w:type="dxa"/>
            <w:vAlign w:val="center"/>
          </w:tcPr>
          <w:p>
            <w:pPr>
              <w:autoSpaceDE w:val="0"/>
              <w:autoSpaceDN w:val="0"/>
              <w:adjustRightInd w:val="0"/>
              <w:spacing w:line="360" w:lineRule="auto"/>
              <w:jc w:val="center"/>
              <w:rPr>
                <w:rFonts w:ascii="宋体" w:hAnsi="宋体"/>
              </w:rPr>
            </w:pPr>
            <w:r>
              <w:rPr>
                <w:rFonts w:hint="eastAsia" w:ascii="宋体" w:hAnsi="宋体"/>
              </w:rPr>
              <w:t>简要技术需求（服务需求）</w:t>
            </w:r>
          </w:p>
        </w:tc>
        <w:tc>
          <w:tcPr>
            <w:tcW w:w="886" w:type="dxa"/>
            <w:vAlign w:val="center"/>
          </w:tcPr>
          <w:p>
            <w:pPr>
              <w:autoSpaceDE w:val="0"/>
              <w:autoSpaceDN w:val="0"/>
              <w:adjustRightInd w:val="0"/>
              <w:spacing w:line="360" w:lineRule="auto"/>
              <w:jc w:val="center"/>
              <w:rPr>
                <w:rFonts w:ascii="宋体" w:hAnsi="宋体"/>
              </w:rPr>
            </w:pPr>
            <w:r>
              <w:rPr>
                <w:rFonts w:hint="eastAsia" w:ascii="宋体" w:hAns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21" w:type="dxa"/>
            <w:vAlign w:val="center"/>
          </w:tcPr>
          <w:p>
            <w:pPr>
              <w:autoSpaceDE w:val="0"/>
              <w:autoSpaceDN w:val="0"/>
              <w:adjustRightInd w:val="0"/>
              <w:jc w:val="center"/>
              <w:rPr>
                <w:rFonts w:ascii="宋体" w:hAnsi="Times New Roman" w:eastAsia="宋体" w:cs="Times New Roman"/>
                <w:bCs/>
                <w:sz w:val="21"/>
                <w:szCs w:val="21"/>
                <w:lang w:val="en-US" w:eastAsia="zh-CN" w:bidi="ar-SA"/>
              </w:rPr>
            </w:pPr>
            <w:r>
              <w:rPr>
                <w:rFonts w:hint="eastAsia" w:ascii="宋体"/>
                <w:bCs/>
                <w:szCs w:val="21"/>
              </w:rPr>
              <w:t>民办职业培训机构调研</w:t>
            </w:r>
          </w:p>
        </w:tc>
        <w:tc>
          <w:tcPr>
            <w:tcW w:w="1395" w:type="dxa"/>
            <w:vAlign w:val="center"/>
          </w:tcPr>
          <w:p>
            <w:pPr>
              <w:autoSpaceDE w:val="0"/>
              <w:autoSpaceDN w:val="0"/>
              <w:adjustRightInd w:val="0"/>
              <w:jc w:val="center"/>
              <w:rPr>
                <w:rFonts w:ascii="宋体" w:hAnsi="Times New Roman" w:eastAsia="宋体" w:cs="Times New Roman"/>
                <w:bCs/>
                <w:sz w:val="21"/>
                <w:szCs w:val="21"/>
                <w:lang w:val="en-US" w:eastAsia="zh-CN" w:bidi="ar-SA"/>
              </w:rPr>
            </w:pPr>
            <w:r>
              <w:rPr>
                <w:rFonts w:hint="eastAsia" w:ascii="宋体"/>
                <w:bCs/>
                <w:szCs w:val="21"/>
              </w:rPr>
              <w:t>1项</w:t>
            </w:r>
          </w:p>
        </w:tc>
        <w:tc>
          <w:tcPr>
            <w:tcW w:w="3570" w:type="dxa"/>
            <w:vAlign w:val="center"/>
          </w:tcPr>
          <w:p>
            <w:pPr>
              <w:autoSpaceDE w:val="0"/>
              <w:autoSpaceDN w:val="0"/>
              <w:adjustRightInd w:val="0"/>
              <w:spacing w:line="360" w:lineRule="auto"/>
              <w:jc w:val="center"/>
              <w:rPr>
                <w:rFonts w:hint="default" w:ascii="宋体" w:hAnsi="宋体" w:eastAsia="宋体"/>
                <w:u w:val="none"/>
                <w:lang w:val="en-US" w:eastAsia="zh-CN"/>
              </w:rPr>
            </w:pPr>
            <w:r>
              <w:rPr>
                <w:rFonts w:hint="eastAsia" w:ascii="宋体" w:hAnsi="宋体"/>
                <w:u w:val="none"/>
              </w:rPr>
              <w:t>详见</w:t>
            </w:r>
            <w:r>
              <w:rPr>
                <w:rFonts w:hint="eastAsia" w:ascii="宋体" w:hAnsi="宋体"/>
                <w:u w:val="none"/>
                <w:lang w:val="en-US" w:eastAsia="zh-CN"/>
              </w:rPr>
              <w:t>谈判文件</w:t>
            </w:r>
          </w:p>
        </w:tc>
        <w:tc>
          <w:tcPr>
            <w:tcW w:w="886" w:type="dxa"/>
            <w:vAlign w:val="center"/>
          </w:tcPr>
          <w:p>
            <w:pPr>
              <w:autoSpaceDE w:val="0"/>
              <w:autoSpaceDN w:val="0"/>
              <w:adjustRightInd w:val="0"/>
              <w:spacing w:line="360" w:lineRule="auto"/>
              <w:jc w:val="center"/>
              <w:rPr>
                <w:rFonts w:hint="eastAsia" w:ascii="宋体" w:hAnsi="宋体" w:eastAsia="宋体"/>
                <w:u w:val="none"/>
                <w:lang w:val="en-US" w:eastAsia="zh-CN"/>
              </w:rPr>
            </w:pPr>
            <w:r>
              <w:rPr>
                <w:rFonts w:hint="eastAsia" w:ascii="宋体" w:hAnsi="宋体"/>
                <w:u w:val="none"/>
                <w:lang w:val="en-US" w:eastAsia="zh-CN"/>
              </w:rPr>
              <w:t>/</w:t>
            </w:r>
          </w:p>
        </w:tc>
      </w:tr>
    </w:tbl>
    <w:p>
      <w:pPr>
        <w:spacing w:line="360" w:lineRule="auto"/>
        <w:rPr>
          <w:rFonts w:ascii="宋体" w:hAnsi="宋体"/>
          <w:u w:val="single"/>
        </w:rPr>
      </w:pPr>
      <w:r>
        <w:rPr>
          <w:rFonts w:hint="eastAsia" w:ascii="宋体" w:hAnsi="宋体"/>
        </w:rPr>
        <w:t xml:space="preserve">    7.</w:t>
      </w:r>
      <w:r>
        <w:rPr>
          <w:rFonts w:hint="eastAsia" w:ascii="宋体" w:hAnsi="宋体"/>
          <w:lang w:val="en-US" w:eastAsia="zh-CN"/>
        </w:rPr>
        <w:t>服务</w:t>
      </w:r>
      <w:r>
        <w:rPr>
          <w:rFonts w:hint="eastAsia" w:ascii="宋体" w:hAnsi="宋体"/>
        </w:rPr>
        <w:t>期：自合同签订之日起至2021年11月30日前。本项目为长期服务项目，合同可延长，最长不超过三年。具体服务期限由</w:t>
      </w:r>
      <w:r>
        <w:rPr>
          <w:rFonts w:hint="eastAsia" w:ascii="宋体" w:hAnsi="宋体"/>
          <w:lang w:val="en-US" w:eastAsia="zh-CN"/>
        </w:rPr>
        <w:t>成交供应商</w:t>
      </w:r>
      <w:r>
        <w:rPr>
          <w:rFonts w:hint="eastAsia" w:ascii="宋体" w:hAnsi="宋体"/>
        </w:rPr>
        <w:t>履约情况设定。</w:t>
      </w:r>
    </w:p>
    <w:p>
      <w:pPr>
        <w:spacing w:line="360" w:lineRule="auto"/>
        <w:ind w:firstLine="420" w:firstLineChars="200"/>
        <w:rPr>
          <w:rFonts w:ascii="宋体" w:hAnsi="宋体"/>
        </w:rPr>
      </w:pPr>
      <w:r>
        <w:rPr>
          <w:rFonts w:hint="eastAsia" w:ascii="宋体" w:hAnsi="宋体"/>
        </w:rPr>
        <w:t>8.本项目</w:t>
      </w:r>
      <w:r>
        <w:rPr>
          <w:rFonts w:hint="eastAsia" w:ascii="宋体" w:hAnsi="宋体"/>
          <w:lang w:val="en-US" w:eastAsia="zh-CN"/>
        </w:rPr>
        <w:t>不</w:t>
      </w:r>
      <w:r>
        <w:rPr>
          <w:rFonts w:hint="eastAsia" w:ascii="宋体" w:hAnsi="宋体"/>
        </w:rPr>
        <w:t>接受联合体投标。</w:t>
      </w:r>
    </w:p>
    <w:p>
      <w:pPr>
        <w:spacing w:line="360" w:lineRule="auto"/>
        <w:ind w:firstLine="420" w:firstLineChars="200"/>
        <w:rPr>
          <w:rFonts w:ascii="宋体" w:hAnsi="宋体"/>
          <w:color w:val="auto"/>
        </w:rPr>
      </w:pPr>
      <w:r>
        <w:rPr>
          <w:rFonts w:ascii="宋体" w:hAnsi="宋体"/>
        </w:rPr>
        <w:t>9.不接受响应供应商选用进口产品参与投标。</w:t>
      </w:r>
    </w:p>
    <w:p>
      <w:pPr>
        <w:spacing w:line="360" w:lineRule="auto"/>
        <w:ind w:firstLine="420" w:firstLineChars="200"/>
        <w:rPr>
          <w:rFonts w:hint="eastAsia" w:ascii="宋体" w:hAnsi="宋体" w:eastAsia="宋体"/>
          <w:color w:val="auto"/>
          <w:lang w:eastAsia="zh-CN"/>
        </w:rPr>
      </w:pPr>
      <w:r>
        <w:rPr>
          <w:rFonts w:hint="eastAsia" w:ascii="宋体" w:hAnsi="宋体"/>
          <w:color w:val="auto"/>
        </w:rPr>
        <w:t>1</w:t>
      </w:r>
      <w:r>
        <w:rPr>
          <w:rFonts w:ascii="宋体" w:hAnsi="宋体"/>
          <w:color w:val="auto"/>
        </w:rPr>
        <w:t>0</w:t>
      </w:r>
      <w:r>
        <w:rPr>
          <w:rFonts w:hint="eastAsia" w:ascii="宋体" w:hAnsi="宋体"/>
          <w:color w:val="auto"/>
        </w:rPr>
        <w:t>.其他：政府采购监督管理部门为深圳市财政局</w:t>
      </w:r>
      <w:r>
        <w:rPr>
          <w:rFonts w:hint="eastAsia" w:ascii="宋体" w:hAnsi="宋体"/>
          <w:color w:val="auto"/>
          <w:lang w:eastAsia="zh-CN"/>
        </w:rPr>
        <w:t>。</w:t>
      </w:r>
    </w:p>
    <w:p>
      <w:pPr>
        <w:spacing w:line="360" w:lineRule="auto"/>
        <w:ind w:firstLine="420" w:firstLineChars="200"/>
        <w:rPr>
          <w:rFonts w:ascii="宋体" w:hAnsi="宋体"/>
        </w:rPr>
      </w:pPr>
      <w:r>
        <w:rPr>
          <w:rFonts w:hint="eastAsia" w:ascii="宋体" w:hAnsi="宋体"/>
        </w:rPr>
        <w:t>1</w:t>
      </w:r>
      <w:r>
        <w:rPr>
          <w:rFonts w:ascii="宋体" w:hAnsi="宋体"/>
        </w:rPr>
        <w:t>1.</w:t>
      </w:r>
      <w:r>
        <w:rPr>
          <w:rFonts w:hint="eastAsia" w:ascii="宋体" w:hAnsi="宋体"/>
        </w:rPr>
        <w:t>本项目只接受收到邀请的供应商参与报价。</w:t>
      </w:r>
    </w:p>
    <w:p>
      <w:pPr>
        <w:spacing w:line="360" w:lineRule="auto"/>
        <w:ind w:firstLine="420" w:firstLineChars="200"/>
        <w:rPr>
          <w:rFonts w:ascii="宋体" w:hAnsi="宋体"/>
          <w:b/>
        </w:rPr>
      </w:pPr>
      <w:r>
        <w:rPr>
          <w:rFonts w:hint="eastAsia" w:ascii="宋体" w:hAnsi="宋体"/>
        </w:rPr>
        <w:t>二、申请人的资格要求：</w:t>
      </w:r>
      <w:bookmarkEnd w:id="12"/>
      <w:bookmarkEnd w:id="13"/>
      <w:bookmarkEnd w:id="14"/>
      <w:bookmarkEnd w:id="15"/>
    </w:p>
    <w:p>
      <w:pPr>
        <w:spacing w:line="360" w:lineRule="auto"/>
        <w:ind w:firstLine="420" w:firstLineChars="200"/>
        <w:rPr>
          <w:rFonts w:ascii="宋体" w:hAnsi="宋体"/>
        </w:rPr>
      </w:pPr>
      <w:bookmarkStart w:id="16" w:name="_Toc28359014"/>
      <w:bookmarkStart w:id="17" w:name="_Toc28359091"/>
      <w:r>
        <w:rPr>
          <w:rFonts w:hint="eastAsia" w:ascii="宋体" w:hAnsi="宋体"/>
        </w:rPr>
        <w:t>1.满足《中华人民共和国政府采购法》第二十二条规定（要求响应供应商提供营业执照或事业单位法人证等法人证明复印件以及《</w:t>
      </w:r>
      <w:r>
        <w:rPr>
          <w:rFonts w:ascii="宋体" w:hAnsi="宋体"/>
        </w:rPr>
        <w:t>响应供应商资格声明函</w:t>
      </w:r>
      <w:r>
        <w:rPr>
          <w:rFonts w:hint="eastAsia" w:ascii="宋体" w:hAnsi="宋体"/>
        </w:rPr>
        <w:t>》）；</w:t>
      </w:r>
    </w:p>
    <w:p>
      <w:pPr>
        <w:spacing w:line="360" w:lineRule="auto"/>
        <w:ind w:firstLine="420" w:firstLineChars="200"/>
        <w:rPr>
          <w:rFonts w:hint="eastAsia" w:ascii="宋体" w:hAnsi="宋体" w:eastAsia="宋体"/>
          <w:lang w:eastAsia="zh-CN"/>
        </w:rPr>
      </w:pPr>
      <w:r>
        <w:rPr>
          <w:rFonts w:ascii="宋体" w:hAnsi="宋体"/>
        </w:rPr>
        <w:t>2</w:t>
      </w:r>
      <w:r>
        <w:rPr>
          <w:rFonts w:hint="eastAsia" w:ascii="宋体" w:hAnsi="宋体"/>
        </w:rPr>
        <w:t>.落实政府采购政策需满足的资格要求：</w:t>
      </w:r>
      <w:bookmarkStart w:id="18" w:name="_Hlk41992222"/>
      <w:r>
        <w:rPr>
          <w:rFonts w:hint="eastAsia" w:ascii="宋体" w:hAnsi="宋体"/>
          <w:u w:val="none"/>
        </w:rPr>
        <w:t>无</w:t>
      </w:r>
      <w:bookmarkEnd w:id="18"/>
      <w:r>
        <w:rPr>
          <w:rFonts w:hint="eastAsia" w:ascii="宋体" w:hAnsi="宋体"/>
          <w:u w:val="none"/>
          <w:lang w:eastAsia="zh-CN"/>
        </w:rPr>
        <w:t>。</w:t>
      </w:r>
    </w:p>
    <w:p>
      <w:pPr>
        <w:spacing w:line="360" w:lineRule="auto"/>
        <w:ind w:firstLine="420" w:firstLineChars="200"/>
        <w:rPr>
          <w:rFonts w:ascii="宋体" w:hAnsi="宋体"/>
          <w:i/>
          <w:iCs/>
          <w:u w:val="single"/>
        </w:rPr>
      </w:pPr>
      <w:r>
        <w:rPr>
          <w:rFonts w:hint="eastAsia" w:ascii="宋体" w:hAnsi="宋体"/>
        </w:rPr>
        <w:t>3.本项目的特定资格要求：</w:t>
      </w:r>
      <w:r>
        <w:rPr>
          <w:rFonts w:hint="eastAsia" w:ascii="宋体" w:hAnsi="宋体"/>
          <w:u w:val="none"/>
        </w:rPr>
        <w:t>无</w:t>
      </w:r>
      <w:r>
        <w:rPr>
          <w:rFonts w:hint="eastAsia" w:ascii="宋体" w:hAnsi="宋体"/>
          <w:u w:val="none"/>
          <w:lang w:eastAsia="zh-CN"/>
        </w:rPr>
        <w:t>。</w:t>
      </w:r>
    </w:p>
    <w:p>
      <w:pPr>
        <w:spacing w:line="360" w:lineRule="auto"/>
        <w:ind w:firstLine="420" w:firstLineChars="200"/>
        <w:rPr>
          <w:rFonts w:ascii="宋体" w:hAnsi="宋体"/>
        </w:rPr>
      </w:pPr>
      <w:r>
        <w:rPr>
          <w:rFonts w:hint="eastAsia" w:ascii="宋体" w:hAnsi="宋体"/>
        </w:rPr>
        <w:t>4.参与本项目投标前三年内，在经营活动中没有重大违法记录（由供应商在《响应供应商资格声明函》中作出声明）。</w:t>
      </w:r>
    </w:p>
    <w:p>
      <w:pPr>
        <w:spacing w:line="360" w:lineRule="auto"/>
        <w:ind w:firstLine="420" w:firstLineChars="200"/>
        <w:rPr>
          <w:rFonts w:ascii="宋体" w:hAnsi="宋体"/>
        </w:rPr>
      </w:pPr>
      <w:r>
        <w:rPr>
          <w:rFonts w:hint="eastAsia" w:ascii="宋体" w:hAnsi="宋体"/>
        </w:rPr>
        <w:t>5.参与本项目政府采购活动时不存在被有关部门禁止参与政府采购活动且在有效期内的情况（由供应商在《响应供应商资格声明函》中作出声明）。</w:t>
      </w:r>
    </w:p>
    <w:p>
      <w:pPr>
        <w:spacing w:line="360" w:lineRule="auto"/>
        <w:ind w:firstLine="420" w:firstLineChars="200"/>
        <w:rPr>
          <w:rFonts w:ascii="宋体" w:hAnsi="宋体"/>
          <w:i/>
          <w:iCs/>
          <w:u w:val="single"/>
        </w:rPr>
      </w:pPr>
      <w:r>
        <w:rPr>
          <w:rFonts w:hint="eastAsia" w:ascii="宋体" w:hAnsi="宋体"/>
        </w:rPr>
        <w:t>6. 未</w:t>
      </w:r>
      <w:bookmarkStart w:id="19" w:name="_Hlk41992259"/>
      <w:r>
        <w:rPr>
          <w:rFonts w:hint="eastAsia" w:ascii="宋体" w:hAnsi="宋体"/>
        </w:rPr>
        <w:t>被列入失信被执行人、重大税收违法案件当事人名单、政府采购严重违法失信行为记录名单（由</w:t>
      </w:r>
      <w:r>
        <w:rPr>
          <w:rFonts w:hint="eastAsia" w:ascii="宋体" w:hAnsi="宋体"/>
          <w:color w:val="auto"/>
          <w:highlight w:val="none"/>
        </w:rPr>
        <w:t>供应商在《响应供应商资格声明函》中作出声明）。注：“信用中国”、“中国政府采购网”、“深圳信用网”以及“深圳市政府采购监管网”为供应商信用信息的查询渠道，相关信息以开标当日的查询结果为准。</w:t>
      </w:r>
      <w:bookmarkEnd w:id="19"/>
      <w:r>
        <w:rPr>
          <w:rFonts w:hint="eastAsia" w:ascii="宋体" w:hAnsi="宋体"/>
          <w:color w:val="auto"/>
          <w:highlight w:val="none"/>
        </w:rPr>
        <w:t xml:space="preserve"> </w:t>
      </w:r>
    </w:p>
    <w:p>
      <w:pPr>
        <w:pStyle w:val="2"/>
        <w:spacing w:line="360" w:lineRule="auto"/>
        <w:rPr>
          <w:rFonts w:ascii="宋体" w:hAnsi="宋体" w:eastAsia="宋体"/>
          <w:b w:val="0"/>
          <w:sz w:val="21"/>
          <w:szCs w:val="21"/>
        </w:rPr>
      </w:pPr>
      <w:bookmarkStart w:id="20" w:name="_Toc35393631"/>
      <w:bookmarkStart w:id="21" w:name="_Toc35393800"/>
      <w:r>
        <w:rPr>
          <w:rFonts w:hint="eastAsia" w:ascii="宋体" w:hAnsi="宋体" w:eastAsia="宋体"/>
          <w:b w:val="0"/>
          <w:sz w:val="21"/>
          <w:szCs w:val="21"/>
        </w:rPr>
        <w:t>三、获取谈判文件</w:t>
      </w:r>
      <w:bookmarkEnd w:id="16"/>
      <w:bookmarkEnd w:id="17"/>
      <w:bookmarkEnd w:id="20"/>
      <w:bookmarkEnd w:id="21"/>
    </w:p>
    <w:p>
      <w:pPr>
        <w:pStyle w:val="36"/>
        <w:numPr>
          <w:ilvl w:val="0"/>
          <w:numId w:val="3"/>
        </w:numPr>
        <w:tabs>
          <w:tab w:val="left" w:pos="567"/>
        </w:tabs>
        <w:adjustRightInd w:val="0"/>
        <w:snapToGrid w:val="0"/>
        <w:spacing w:line="360" w:lineRule="auto"/>
        <w:ind w:firstLineChars="0"/>
        <w:rPr>
          <w:rFonts w:ascii="宋体" w:hAnsi="宋体"/>
          <w:bCs/>
          <w:color w:val="auto"/>
        </w:rPr>
      </w:pPr>
      <w:bookmarkStart w:id="22" w:name="_Toc28359015"/>
      <w:bookmarkStart w:id="23" w:name="_Toc35393632"/>
      <w:bookmarkStart w:id="24" w:name="_Toc28359092"/>
      <w:bookmarkStart w:id="25" w:name="_Toc35393801"/>
      <w:r>
        <w:rPr>
          <w:rFonts w:hint="eastAsia" w:ascii="宋体" w:hAnsi="宋体"/>
          <w:bCs/>
        </w:rPr>
        <w:t>如采用线下获</w:t>
      </w:r>
      <w:r>
        <w:rPr>
          <w:rFonts w:hint="eastAsia" w:ascii="宋体" w:hAnsi="宋体"/>
          <w:bCs/>
          <w:color w:val="auto"/>
        </w:rPr>
        <w:t>取谈判文件方式：供应商应携带</w:t>
      </w:r>
      <w:r>
        <w:rPr>
          <w:rFonts w:hint="eastAsia" w:ascii="宋体" w:hAnsi="宋体"/>
          <w:color w:val="auto"/>
        </w:rPr>
        <w:t>填写好的《采购文件领购登记表》（可在采购代理机构网站（www.chinapsp.cn）中“下载中心”下载）</w:t>
      </w:r>
      <w:r>
        <w:rPr>
          <w:rFonts w:hint="eastAsia" w:ascii="宋体" w:hAnsi="宋体"/>
          <w:color w:val="auto"/>
          <w:lang w:eastAsia="zh-CN"/>
        </w:rPr>
        <w:t>、《</w:t>
      </w:r>
      <w:r>
        <w:rPr>
          <w:rFonts w:hint="eastAsia" w:ascii="宋体" w:hAnsi="宋体"/>
          <w:color w:val="auto"/>
          <w:lang w:val="en-US" w:eastAsia="zh-CN"/>
        </w:rPr>
        <w:t>谈判邀请函》</w:t>
      </w:r>
      <w:r>
        <w:rPr>
          <w:rFonts w:hint="eastAsia" w:ascii="宋体" w:hAnsi="宋体"/>
          <w:color w:val="auto"/>
        </w:rPr>
        <w:t>加</w:t>
      </w:r>
      <w:r>
        <w:rPr>
          <w:rFonts w:hint="eastAsia" w:ascii="宋体" w:hAnsi="宋体"/>
          <w:bCs/>
          <w:color w:val="auto"/>
        </w:rPr>
        <w:t>盖供应商单位公章后，至（深圳市福田区竹子林中国经贸大厦10A、B采联国际招标采购集团有限公司深圳分公司）进行购买，缴纳标书款后即为成功获取谈判文件。</w:t>
      </w:r>
    </w:p>
    <w:p>
      <w:pPr>
        <w:pStyle w:val="36"/>
        <w:tabs>
          <w:tab w:val="left" w:pos="567"/>
        </w:tabs>
        <w:adjustRightInd w:val="0"/>
        <w:snapToGrid w:val="0"/>
        <w:spacing w:line="360" w:lineRule="auto"/>
        <w:ind w:left="840" w:firstLine="0" w:firstLineChars="0"/>
        <w:rPr>
          <w:rFonts w:ascii="宋体" w:hAnsi="宋体"/>
          <w:bCs/>
          <w:color w:val="auto"/>
        </w:rPr>
      </w:pPr>
      <w:r>
        <w:rPr>
          <w:rFonts w:hint="eastAsia" w:ascii="宋体" w:hAnsi="宋体"/>
          <w:bCs/>
          <w:color w:val="auto"/>
        </w:rPr>
        <w:t>如采用线上获取谈判文件方式：供应商应填写并打印《采购文件领购登记表》</w:t>
      </w:r>
      <w:r>
        <w:rPr>
          <w:rFonts w:hint="eastAsia" w:ascii="宋体" w:hAnsi="宋体"/>
          <w:bCs/>
          <w:color w:val="auto"/>
          <w:lang w:eastAsia="zh-CN"/>
        </w:rPr>
        <w:t>、</w:t>
      </w:r>
      <w:r>
        <w:rPr>
          <w:rFonts w:hint="eastAsia" w:ascii="宋体" w:hAnsi="宋体"/>
          <w:color w:val="auto"/>
          <w:lang w:eastAsia="zh-CN"/>
        </w:rPr>
        <w:t>《</w:t>
      </w:r>
      <w:r>
        <w:rPr>
          <w:rFonts w:hint="eastAsia" w:ascii="宋体" w:hAnsi="宋体"/>
          <w:color w:val="auto"/>
          <w:lang w:val="en-US" w:eastAsia="zh-CN"/>
        </w:rPr>
        <w:t>谈判邀请函》</w:t>
      </w:r>
      <w:r>
        <w:rPr>
          <w:rFonts w:hint="eastAsia" w:ascii="宋体" w:hAnsi="宋体"/>
          <w:bCs/>
          <w:color w:val="auto"/>
        </w:rPr>
        <w:t>后，加盖供应商公章扫描发至采购代理机构邮箱（cailiansz@126.com）。报名资料审核通过后并缴纳标书款后即为报名成功。</w:t>
      </w:r>
    </w:p>
    <w:p>
      <w:pPr>
        <w:pStyle w:val="36"/>
        <w:numPr>
          <w:ilvl w:val="0"/>
          <w:numId w:val="3"/>
        </w:numPr>
        <w:tabs>
          <w:tab w:val="left" w:pos="567"/>
        </w:tabs>
        <w:adjustRightInd w:val="0"/>
        <w:snapToGrid w:val="0"/>
        <w:spacing w:line="360" w:lineRule="auto"/>
        <w:ind w:firstLineChars="0"/>
        <w:rPr>
          <w:rFonts w:ascii="宋体" w:hAnsi="宋体"/>
        </w:rPr>
      </w:pPr>
      <w:r>
        <w:rPr>
          <w:rFonts w:hint="eastAsia" w:ascii="宋体" w:hAnsi="宋体"/>
        </w:rPr>
        <w:t>获取谈判文件过程问题咨询联系人：</w:t>
      </w:r>
      <w:r>
        <w:rPr>
          <w:rFonts w:hint="eastAsia" w:ascii="宋体" w:hAnsi="宋体"/>
          <w:color w:val="auto"/>
          <w:u w:val="none"/>
        </w:rPr>
        <w:t>许小姐，联系电话：</w:t>
      </w:r>
      <w:r>
        <w:rPr>
          <w:rFonts w:ascii="宋体" w:hAnsi="宋体"/>
          <w:color w:val="auto"/>
          <w:u w:val="none"/>
        </w:rPr>
        <w:t>0755-88377571-</w:t>
      </w:r>
      <w:r>
        <w:rPr>
          <w:rFonts w:hint="eastAsia" w:ascii="宋体" w:hAnsi="宋体"/>
          <w:color w:val="auto"/>
          <w:u w:val="none"/>
          <w:lang w:val="en-US" w:eastAsia="zh-CN"/>
        </w:rPr>
        <w:t>2325或2326</w:t>
      </w:r>
      <w:r>
        <w:rPr>
          <w:rFonts w:hint="eastAsia" w:ascii="宋体" w:hAnsi="宋体"/>
          <w:color w:val="auto"/>
          <w:u w:val="none"/>
        </w:rPr>
        <w:t>。</w:t>
      </w:r>
    </w:p>
    <w:p>
      <w:pPr>
        <w:numPr>
          <w:ilvl w:val="0"/>
          <w:numId w:val="3"/>
        </w:numPr>
        <w:tabs>
          <w:tab w:val="left" w:pos="142"/>
          <w:tab w:val="left" w:pos="425"/>
          <w:tab w:val="left" w:pos="567"/>
        </w:tabs>
        <w:adjustRightInd w:val="0"/>
        <w:snapToGrid w:val="0"/>
        <w:spacing w:line="360" w:lineRule="auto"/>
        <w:rPr>
          <w:rFonts w:ascii="宋体" w:hAnsi="宋体"/>
          <w:bCs/>
          <w:strike/>
          <w:color w:val="595959" w:themeColor="text1" w:themeTint="A6"/>
          <w14:textFill>
            <w14:solidFill>
              <w14:schemeClr w14:val="tx1">
                <w14:lumMod w14:val="65000"/>
                <w14:lumOff w14:val="35000"/>
              </w14:schemeClr>
            </w14:solidFill>
          </w14:textFill>
        </w:rPr>
      </w:pPr>
      <w:r>
        <w:rPr>
          <w:rFonts w:hint="eastAsia" w:ascii="宋体" w:hAnsi="宋体"/>
        </w:rPr>
        <w:t>符合资格的供应商应当在</w:t>
      </w:r>
      <w:r>
        <w:rPr>
          <w:rFonts w:hint="eastAsia" w:ascii="宋体" w:hAnsi="宋体"/>
          <w:color w:val="auto"/>
          <w:u w:val="none"/>
          <w:lang w:val="en-US" w:eastAsia="zh-CN"/>
        </w:rPr>
        <w:t>2021</w:t>
      </w:r>
      <w:r>
        <w:rPr>
          <w:rFonts w:hint="eastAsia" w:ascii="宋体" w:hAnsi="宋体"/>
          <w:color w:val="auto"/>
          <w:u w:val="none"/>
        </w:rPr>
        <w:t>年</w:t>
      </w:r>
      <w:r>
        <w:rPr>
          <w:rFonts w:hint="eastAsia" w:ascii="宋体" w:hAnsi="宋体"/>
          <w:color w:val="auto"/>
          <w:u w:val="none"/>
          <w:lang w:val="en-US" w:eastAsia="zh-CN"/>
        </w:rPr>
        <w:t>08</w:t>
      </w:r>
      <w:r>
        <w:rPr>
          <w:rFonts w:hint="eastAsia" w:ascii="宋体" w:hAnsi="宋体"/>
          <w:color w:val="auto"/>
          <w:u w:val="none"/>
        </w:rPr>
        <w:t>月</w:t>
      </w:r>
      <w:r>
        <w:rPr>
          <w:rFonts w:hint="eastAsia" w:ascii="宋体" w:hAnsi="宋体"/>
          <w:color w:val="auto"/>
          <w:u w:val="none"/>
          <w:lang w:val="en-US" w:eastAsia="zh-CN"/>
        </w:rPr>
        <w:t>06</w:t>
      </w:r>
      <w:r>
        <w:rPr>
          <w:rFonts w:hint="eastAsia" w:ascii="宋体" w:hAnsi="宋体"/>
          <w:color w:val="auto"/>
          <w:u w:val="none"/>
        </w:rPr>
        <w:t>日至</w:t>
      </w:r>
      <w:r>
        <w:rPr>
          <w:rFonts w:hint="eastAsia" w:ascii="宋体" w:hAnsi="宋体"/>
          <w:color w:val="auto"/>
          <w:u w:val="none"/>
          <w:lang w:val="en-US" w:eastAsia="zh-CN"/>
        </w:rPr>
        <w:t>2021</w:t>
      </w:r>
      <w:r>
        <w:rPr>
          <w:rFonts w:hint="eastAsia" w:ascii="宋体" w:hAnsi="宋体"/>
          <w:color w:val="auto"/>
          <w:u w:val="none"/>
        </w:rPr>
        <w:t>年</w:t>
      </w:r>
      <w:r>
        <w:rPr>
          <w:rFonts w:hint="eastAsia" w:ascii="宋体" w:hAnsi="宋体"/>
          <w:color w:val="auto"/>
          <w:u w:val="none"/>
          <w:lang w:val="en-US" w:eastAsia="zh-CN"/>
        </w:rPr>
        <w:t>08</w:t>
      </w:r>
      <w:r>
        <w:rPr>
          <w:rFonts w:hint="eastAsia" w:ascii="宋体" w:hAnsi="宋体"/>
          <w:color w:val="auto"/>
          <w:u w:val="none"/>
        </w:rPr>
        <w:t>月</w:t>
      </w:r>
      <w:r>
        <w:rPr>
          <w:rFonts w:hint="eastAsia" w:ascii="宋体" w:hAnsi="宋体"/>
          <w:color w:val="auto"/>
          <w:u w:val="none"/>
          <w:lang w:val="en-US" w:eastAsia="zh-CN"/>
        </w:rPr>
        <w:t>12</w:t>
      </w:r>
      <w:r>
        <w:rPr>
          <w:rFonts w:hint="eastAsia" w:ascii="宋体" w:hAnsi="宋体"/>
          <w:color w:val="auto"/>
          <w:u w:val="none"/>
        </w:rPr>
        <w:t>日</w:t>
      </w:r>
      <w:r>
        <w:rPr>
          <w:rFonts w:hint="eastAsia" w:ascii="宋体" w:hAnsi="宋体"/>
        </w:rPr>
        <w:t>期间（上午10：00-12：00，下午15：00</w:t>
      </w:r>
      <w:r>
        <w:rPr>
          <w:rFonts w:hint="eastAsia" w:ascii="宋体" w:hAnsi="宋体"/>
          <w:color w:val="auto"/>
        </w:rPr>
        <w:t>-17：30，法定节假日除外，从谈判文件开始发出之日起至供应商提交应答文件截止之日止不得少于五日）到</w:t>
      </w:r>
      <w:r>
        <w:rPr>
          <w:rFonts w:hint="eastAsia" w:ascii="宋体" w:hAnsi="宋体"/>
          <w:color w:val="auto"/>
          <w:u w:val="single"/>
        </w:rPr>
        <w:t>采联国际招标采购集团有限公司（</w:t>
      </w:r>
      <w:r>
        <w:rPr>
          <w:rFonts w:hint="eastAsia" w:ascii="宋体" w:hAnsi="宋体"/>
          <w:color w:val="auto"/>
        </w:rPr>
        <w:t>详细地址：详见上述谈判文件获取方式的线下地址、</w:t>
      </w:r>
      <w:r>
        <w:rPr>
          <w:rFonts w:hint="eastAsia" w:ascii="宋体" w:hAnsi="宋体"/>
          <w:bCs/>
          <w:color w:val="auto"/>
        </w:rPr>
        <w:t>采购代理机构邮箱</w:t>
      </w:r>
      <w:r>
        <w:rPr>
          <w:rFonts w:hint="eastAsia" w:ascii="宋体" w:hAnsi="宋体"/>
          <w:color w:val="auto"/>
        </w:rPr>
        <w:t>）购买谈判文件，谈判文件每套售价</w:t>
      </w:r>
      <w:r>
        <w:rPr>
          <w:rFonts w:ascii="宋体" w:hAnsi="宋体"/>
          <w:color w:val="auto"/>
          <w:u w:val="single"/>
        </w:rPr>
        <w:t>6</w:t>
      </w:r>
      <w:r>
        <w:rPr>
          <w:rFonts w:hint="eastAsia" w:ascii="宋体" w:hAnsi="宋体"/>
          <w:color w:val="auto"/>
          <w:u w:val="single"/>
        </w:rPr>
        <w:t>00.00</w:t>
      </w:r>
      <w:r>
        <w:rPr>
          <w:rFonts w:hint="eastAsia" w:ascii="宋体" w:hAnsi="宋体"/>
          <w:color w:val="auto"/>
        </w:rPr>
        <w:t>元（人民币），售后不退。</w:t>
      </w:r>
    </w:p>
    <w:p>
      <w:pPr>
        <w:adjustRightInd w:val="0"/>
        <w:snapToGrid w:val="0"/>
        <w:spacing w:line="360" w:lineRule="auto"/>
        <w:ind w:firstLine="732" w:firstLineChars="347"/>
        <w:rPr>
          <w:rFonts w:ascii="宋体" w:hAnsi="宋体"/>
          <w:b/>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如采用汇款方式购买谈判文件请汇至以下账户：</w:t>
      </w:r>
    </w:p>
    <w:p>
      <w:pPr>
        <w:adjustRightInd w:val="0"/>
        <w:snapToGrid w:val="0"/>
        <w:spacing w:line="360" w:lineRule="auto"/>
        <w:ind w:firstLine="735" w:firstLineChars="35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户名：</w:t>
      </w:r>
      <w:r>
        <w:rPr>
          <w:rFonts w:hint="eastAsia" w:ascii="宋体" w:hAnsi="宋体"/>
        </w:rPr>
        <w:t>采联国际招标采购集团有限公司</w:t>
      </w:r>
      <w:r>
        <w:rPr>
          <w:rFonts w:ascii="宋体" w:hAnsi="宋体"/>
        </w:rPr>
        <w:t>深圳分公司</w:t>
      </w:r>
    </w:p>
    <w:p>
      <w:pPr>
        <w:adjustRightInd w:val="0"/>
        <w:snapToGrid w:val="0"/>
        <w:spacing w:line="360" w:lineRule="auto"/>
        <w:ind w:firstLine="735" w:firstLineChars="35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开户行：广发银行广州白云机场支行</w:t>
      </w:r>
    </w:p>
    <w:p>
      <w:pPr>
        <w:adjustRightInd w:val="0"/>
        <w:snapToGrid w:val="0"/>
        <w:spacing w:line="360" w:lineRule="auto"/>
        <w:ind w:firstLine="735" w:firstLineChars="35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账号：</w:t>
      </w:r>
      <w:r>
        <w:rPr>
          <w:rFonts w:ascii="宋体" w:hAnsi="宋体"/>
          <w:color w:val="000000" w:themeColor="text1"/>
          <w14:textFill>
            <w14:solidFill>
              <w14:schemeClr w14:val="tx1"/>
            </w14:solidFill>
          </w14:textFill>
        </w:rPr>
        <w:t>9550880212556500152</w:t>
      </w:r>
      <w:r>
        <w:rPr>
          <w:rFonts w:hint="eastAsia" w:ascii="宋体" w:hAnsi="宋体"/>
          <w:color w:val="000000" w:themeColor="text1"/>
          <w:u w:val="double"/>
          <w14:textFill>
            <w14:solidFill>
              <w14:schemeClr w14:val="tx1"/>
            </w14:solidFill>
          </w14:textFill>
        </w:rPr>
        <w:t>（购买谈判文件账号）</w:t>
      </w:r>
    </w:p>
    <w:p>
      <w:pPr>
        <w:pStyle w:val="2"/>
        <w:spacing w:line="360" w:lineRule="auto"/>
        <w:rPr>
          <w:rFonts w:ascii="宋体" w:hAnsi="宋体" w:eastAsia="宋体"/>
          <w:b w:val="0"/>
          <w:sz w:val="21"/>
          <w:szCs w:val="21"/>
        </w:rPr>
      </w:pPr>
      <w:r>
        <w:rPr>
          <w:rFonts w:hint="eastAsia" w:ascii="宋体" w:hAnsi="宋体" w:eastAsia="宋体"/>
          <w:b w:val="0"/>
          <w:sz w:val="21"/>
          <w:szCs w:val="21"/>
        </w:rPr>
        <w:t>四、应答文件提交</w:t>
      </w:r>
      <w:bookmarkEnd w:id="22"/>
      <w:bookmarkEnd w:id="23"/>
      <w:bookmarkEnd w:id="24"/>
      <w:bookmarkEnd w:id="25"/>
      <w:r>
        <w:rPr>
          <w:rFonts w:hint="eastAsia" w:ascii="宋体" w:hAnsi="宋体" w:eastAsia="宋体"/>
          <w:b w:val="0"/>
          <w:sz w:val="21"/>
          <w:szCs w:val="21"/>
        </w:rPr>
        <w:t>、开标时间和地点</w:t>
      </w:r>
    </w:p>
    <w:p>
      <w:pPr>
        <w:adjustRightInd w:val="0"/>
        <w:snapToGrid w:val="0"/>
        <w:spacing w:line="360" w:lineRule="auto"/>
        <w:rPr>
          <w:rFonts w:ascii="宋体" w:hAnsi="宋体"/>
          <w:color w:val="auto"/>
          <w:u w:val="none"/>
        </w:rPr>
      </w:pPr>
      <w:r>
        <w:rPr>
          <w:rFonts w:hint="eastAsia" w:ascii="宋体" w:hAnsi="宋体"/>
        </w:rPr>
        <w:t xml:space="preserve">    1.</w:t>
      </w:r>
      <w:r>
        <w:rPr>
          <w:rFonts w:ascii="宋体" w:hAnsi="宋体"/>
        </w:rPr>
        <w:t>投标截止时间</w:t>
      </w:r>
      <w:r>
        <w:rPr>
          <w:rFonts w:hint="eastAsia" w:ascii="宋体" w:hAnsi="宋体"/>
        </w:rPr>
        <w:t>：</w:t>
      </w:r>
      <w:r>
        <w:rPr>
          <w:rFonts w:ascii="宋体" w:hAnsi="宋体"/>
        </w:rPr>
        <w:t>所有</w:t>
      </w:r>
      <w:r>
        <w:rPr>
          <w:rFonts w:hint="eastAsia" w:ascii="宋体" w:hAnsi="宋体"/>
        </w:rPr>
        <w:t>应答</w:t>
      </w:r>
      <w:r>
        <w:rPr>
          <w:rFonts w:ascii="宋体" w:hAnsi="宋体"/>
        </w:rPr>
        <w:t>文件应于</w:t>
      </w:r>
      <w:r>
        <w:rPr>
          <w:rFonts w:hint="eastAsia" w:ascii="宋体" w:hAnsi="宋体"/>
          <w:color w:val="auto"/>
          <w:sz w:val="21"/>
          <w:u w:val="none"/>
          <w:lang w:val="en-US" w:eastAsia="zh-CN"/>
        </w:rPr>
        <w:t>2021</w:t>
      </w:r>
      <w:r>
        <w:rPr>
          <w:rFonts w:hint="eastAsia" w:ascii="宋体" w:hAnsi="宋体"/>
          <w:color w:val="auto"/>
          <w:sz w:val="21"/>
          <w:u w:val="none"/>
        </w:rPr>
        <w:t>年</w:t>
      </w:r>
      <w:r>
        <w:rPr>
          <w:rFonts w:hint="eastAsia" w:ascii="宋体" w:hAnsi="宋体"/>
          <w:color w:val="auto"/>
          <w:sz w:val="21"/>
          <w:u w:val="none"/>
          <w:lang w:val="en-US" w:eastAsia="zh-CN"/>
        </w:rPr>
        <w:t>08</w:t>
      </w:r>
      <w:r>
        <w:rPr>
          <w:rFonts w:hint="eastAsia" w:ascii="宋体" w:hAnsi="宋体"/>
          <w:color w:val="auto"/>
          <w:sz w:val="21"/>
          <w:u w:val="none"/>
        </w:rPr>
        <w:t>月</w:t>
      </w:r>
      <w:r>
        <w:rPr>
          <w:rFonts w:hint="eastAsia" w:ascii="宋体" w:hAnsi="宋体"/>
          <w:color w:val="auto"/>
          <w:sz w:val="21"/>
          <w:u w:val="none"/>
          <w:lang w:val="en-US" w:eastAsia="zh-CN"/>
        </w:rPr>
        <w:t>13</w:t>
      </w:r>
      <w:r>
        <w:rPr>
          <w:rFonts w:hint="eastAsia" w:ascii="宋体" w:hAnsi="宋体"/>
          <w:color w:val="auto"/>
          <w:sz w:val="21"/>
          <w:u w:val="none"/>
        </w:rPr>
        <w:t>日</w:t>
      </w:r>
      <w:r>
        <w:rPr>
          <w:rFonts w:hint="eastAsia" w:ascii="宋体" w:hAnsi="宋体"/>
          <w:color w:val="auto"/>
          <w:sz w:val="21"/>
          <w:u w:val="none"/>
          <w:lang w:val="en-US" w:eastAsia="zh-CN"/>
        </w:rPr>
        <w:t>09</w:t>
      </w:r>
      <w:r>
        <w:rPr>
          <w:rFonts w:hint="eastAsia" w:ascii="宋体" w:hAnsi="宋体"/>
          <w:color w:val="auto"/>
          <w:sz w:val="21"/>
          <w:u w:val="none"/>
        </w:rPr>
        <w:t xml:space="preserve"> ：</w:t>
      </w:r>
      <w:r>
        <w:rPr>
          <w:rFonts w:hint="eastAsia" w:ascii="宋体" w:hAnsi="宋体"/>
          <w:color w:val="auto"/>
          <w:sz w:val="21"/>
          <w:u w:val="none"/>
          <w:lang w:val="en-US" w:eastAsia="zh-CN"/>
        </w:rPr>
        <w:t>30</w:t>
      </w:r>
      <w:r>
        <w:rPr>
          <w:rFonts w:hint="eastAsia" w:ascii="宋体" w:hAnsi="宋体"/>
          <w:color w:val="auto"/>
          <w:u w:val="none"/>
        </w:rPr>
        <w:t>（北京时间）</w:t>
      </w:r>
      <w:r>
        <w:rPr>
          <w:rFonts w:ascii="宋体" w:hAnsi="宋体"/>
          <w:color w:val="auto"/>
          <w:u w:val="none"/>
        </w:rPr>
        <w:t>时之前</w:t>
      </w:r>
      <w:r>
        <w:rPr>
          <w:rFonts w:hint="eastAsia" w:ascii="宋体" w:hAnsi="宋体"/>
          <w:color w:val="auto"/>
          <w:u w:val="none"/>
        </w:rPr>
        <w:t>提交</w:t>
      </w:r>
      <w:r>
        <w:rPr>
          <w:rFonts w:ascii="宋体" w:hAnsi="宋体"/>
          <w:color w:val="auto"/>
          <w:u w:val="none"/>
        </w:rPr>
        <w:t>到</w:t>
      </w:r>
      <w:r>
        <w:rPr>
          <w:rFonts w:hint="eastAsia" w:ascii="宋体" w:hAnsi="宋体"/>
          <w:color w:val="auto"/>
          <w:u w:val="none"/>
        </w:rPr>
        <w:t>深圳市福田区竹子林中国经贸大厦10DE采联国际招标采购集团有限公司深圳分公司会议室</w:t>
      </w:r>
      <w:r>
        <w:rPr>
          <w:rFonts w:ascii="宋体" w:hAnsi="宋体"/>
          <w:color w:val="auto"/>
          <w:u w:val="none"/>
        </w:rPr>
        <w:t xml:space="preserve">。 </w:t>
      </w:r>
    </w:p>
    <w:p>
      <w:pPr>
        <w:spacing w:line="360" w:lineRule="auto"/>
        <w:rPr>
          <w:rFonts w:ascii="宋体" w:hAnsi="宋体"/>
          <w:color w:val="auto"/>
          <w:u w:val="none"/>
        </w:rPr>
      </w:pPr>
      <w:r>
        <w:rPr>
          <w:rFonts w:hint="eastAsia" w:ascii="宋体" w:hAnsi="宋体"/>
          <w:color w:val="auto"/>
          <w:u w:val="none"/>
        </w:rPr>
        <w:t xml:space="preserve">    2.</w:t>
      </w:r>
      <w:r>
        <w:rPr>
          <w:rFonts w:ascii="宋体" w:hAnsi="宋体"/>
          <w:color w:val="auto"/>
          <w:u w:val="none"/>
        </w:rPr>
        <w:t>开标时间和地点</w:t>
      </w:r>
      <w:r>
        <w:rPr>
          <w:rFonts w:hint="eastAsia" w:ascii="宋体" w:hAnsi="宋体"/>
          <w:color w:val="auto"/>
          <w:u w:val="none"/>
        </w:rPr>
        <w:t>：</w:t>
      </w:r>
      <w:r>
        <w:rPr>
          <w:rFonts w:ascii="宋体" w:hAnsi="宋体"/>
          <w:color w:val="auto"/>
          <w:u w:val="none"/>
        </w:rPr>
        <w:t>定于</w:t>
      </w:r>
      <w:r>
        <w:rPr>
          <w:rFonts w:hint="eastAsia" w:ascii="宋体" w:hAnsi="宋体"/>
          <w:color w:val="auto"/>
          <w:sz w:val="21"/>
          <w:u w:val="none"/>
          <w:lang w:val="en-US" w:eastAsia="zh-CN"/>
        </w:rPr>
        <w:t>2021</w:t>
      </w:r>
      <w:r>
        <w:rPr>
          <w:rFonts w:hint="eastAsia" w:ascii="宋体" w:hAnsi="宋体"/>
          <w:color w:val="auto"/>
          <w:sz w:val="21"/>
          <w:u w:val="none"/>
        </w:rPr>
        <w:t>年</w:t>
      </w:r>
      <w:r>
        <w:rPr>
          <w:rFonts w:hint="eastAsia" w:ascii="宋体" w:hAnsi="宋体"/>
          <w:color w:val="auto"/>
          <w:sz w:val="21"/>
          <w:u w:val="none"/>
          <w:lang w:val="en-US" w:eastAsia="zh-CN"/>
        </w:rPr>
        <w:t>08</w:t>
      </w:r>
      <w:r>
        <w:rPr>
          <w:rFonts w:hint="eastAsia" w:ascii="宋体" w:hAnsi="宋体"/>
          <w:color w:val="auto"/>
          <w:sz w:val="21"/>
          <w:u w:val="none"/>
        </w:rPr>
        <w:t>月</w:t>
      </w:r>
      <w:r>
        <w:rPr>
          <w:rFonts w:hint="eastAsia" w:ascii="宋体" w:hAnsi="宋体"/>
          <w:color w:val="auto"/>
          <w:sz w:val="21"/>
          <w:u w:val="none"/>
          <w:lang w:val="en-US" w:eastAsia="zh-CN"/>
        </w:rPr>
        <w:t>13</w:t>
      </w:r>
      <w:r>
        <w:rPr>
          <w:rFonts w:hint="eastAsia" w:ascii="宋体" w:hAnsi="宋体"/>
          <w:color w:val="auto"/>
          <w:sz w:val="21"/>
          <w:u w:val="none"/>
        </w:rPr>
        <w:t>日</w:t>
      </w:r>
      <w:r>
        <w:rPr>
          <w:rFonts w:hint="eastAsia" w:ascii="宋体" w:hAnsi="宋体"/>
          <w:color w:val="auto"/>
          <w:sz w:val="21"/>
          <w:u w:val="none"/>
          <w:lang w:val="en-US" w:eastAsia="zh-CN"/>
        </w:rPr>
        <w:t>09</w:t>
      </w:r>
      <w:r>
        <w:rPr>
          <w:rFonts w:hint="eastAsia" w:ascii="宋体" w:hAnsi="宋体"/>
          <w:color w:val="auto"/>
          <w:sz w:val="21"/>
          <w:u w:val="none"/>
        </w:rPr>
        <w:t xml:space="preserve"> ：</w:t>
      </w:r>
      <w:r>
        <w:rPr>
          <w:rFonts w:hint="eastAsia" w:ascii="宋体" w:hAnsi="宋体"/>
          <w:color w:val="auto"/>
          <w:sz w:val="21"/>
          <w:u w:val="none"/>
          <w:lang w:val="en-US" w:eastAsia="zh-CN"/>
        </w:rPr>
        <w:t>30</w:t>
      </w:r>
      <w:r>
        <w:rPr>
          <w:rFonts w:hint="eastAsia" w:ascii="宋体" w:hAnsi="宋体"/>
          <w:color w:val="auto"/>
          <w:u w:val="none"/>
        </w:rPr>
        <w:t>（北京时间）</w:t>
      </w:r>
      <w:r>
        <w:rPr>
          <w:rFonts w:ascii="宋体" w:hAnsi="宋体"/>
          <w:color w:val="auto"/>
          <w:u w:val="none"/>
        </w:rPr>
        <w:t>时，在</w:t>
      </w:r>
      <w:r>
        <w:rPr>
          <w:rFonts w:hint="eastAsia" w:ascii="宋体" w:hAnsi="宋体"/>
          <w:color w:val="auto"/>
          <w:u w:val="none"/>
        </w:rPr>
        <w:t>深圳市福田区竹子林中国经贸大厦10D</w:t>
      </w:r>
      <w:r>
        <w:rPr>
          <w:rFonts w:ascii="宋体" w:hAnsi="宋体"/>
          <w:color w:val="auto"/>
          <w:u w:val="none"/>
        </w:rPr>
        <w:t>E</w:t>
      </w:r>
      <w:r>
        <w:rPr>
          <w:rFonts w:hint="eastAsia" w:ascii="宋体" w:hAnsi="宋体"/>
          <w:color w:val="auto"/>
          <w:u w:val="none"/>
        </w:rPr>
        <w:t>采联国际招标采购集团有限公司深圳分公司</w:t>
      </w:r>
      <w:r>
        <w:rPr>
          <w:rFonts w:ascii="宋体" w:hAnsi="宋体"/>
          <w:color w:val="auto"/>
          <w:u w:val="none"/>
        </w:rPr>
        <w:t>开标</w:t>
      </w:r>
      <w:r>
        <w:rPr>
          <w:rFonts w:hint="eastAsia" w:ascii="宋体" w:hAnsi="宋体"/>
          <w:color w:val="auto"/>
          <w:u w:val="none"/>
        </w:rPr>
        <w:t>。</w:t>
      </w:r>
    </w:p>
    <w:p>
      <w:pPr>
        <w:pStyle w:val="2"/>
        <w:spacing w:line="360" w:lineRule="auto"/>
        <w:rPr>
          <w:rFonts w:ascii="宋体" w:hAnsi="宋体" w:eastAsia="宋体"/>
          <w:b w:val="0"/>
          <w:sz w:val="21"/>
          <w:szCs w:val="21"/>
        </w:rPr>
      </w:pPr>
      <w:bookmarkStart w:id="26" w:name="_Toc28359094"/>
      <w:bookmarkStart w:id="27" w:name="_Toc35393803"/>
      <w:bookmarkStart w:id="28" w:name="_Toc28359017"/>
      <w:bookmarkStart w:id="29" w:name="_Toc35393634"/>
      <w:r>
        <w:rPr>
          <w:rFonts w:hint="eastAsia" w:ascii="宋体" w:hAnsi="宋体" w:eastAsia="宋体"/>
          <w:b w:val="0"/>
          <w:sz w:val="21"/>
          <w:szCs w:val="21"/>
        </w:rPr>
        <w:t>五、公告期限</w:t>
      </w:r>
      <w:bookmarkEnd w:id="26"/>
      <w:bookmarkEnd w:id="27"/>
      <w:bookmarkEnd w:id="28"/>
      <w:bookmarkEnd w:id="29"/>
    </w:p>
    <w:p>
      <w:pPr>
        <w:spacing w:line="360" w:lineRule="auto"/>
        <w:ind w:firstLine="420" w:firstLineChars="200"/>
        <w:rPr>
          <w:rFonts w:ascii="宋体" w:hAnsi="宋体"/>
        </w:rPr>
      </w:pPr>
      <w:r>
        <w:rPr>
          <w:rFonts w:hint="eastAsia" w:ascii="宋体" w:hAnsi="宋体"/>
        </w:rPr>
        <w:t>自本公告发布之日起3个工作日。</w:t>
      </w:r>
    </w:p>
    <w:p>
      <w:pPr>
        <w:pStyle w:val="2"/>
        <w:spacing w:line="360" w:lineRule="auto"/>
        <w:rPr>
          <w:rFonts w:ascii="宋体" w:hAnsi="宋体" w:eastAsia="宋体"/>
          <w:b w:val="0"/>
          <w:sz w:val="21"/>
          <w:szCs w:val="21"/>
        </w:rPr>
      </w:pPr>
      <w:r>
        <w:rPr>
          <w:rFonts w:hint="eastAsia" w:ascii="宋体" w:hAnsi="宋体" w:eastAsia="宋体"/>
          <w:b w:val="0"/>
          <w:sz w:val="21"/>
          <w:szCs w:val="21"/>
        </w:rPr>
        <w:t>六、其他补充事宜</w:t>
      </w:r>
    </w:p>
    <w:p>
      <w:pPr>
        <w:pStyle w:val="36"/>
        <w:numPr>
          <w:ilvl w:val="3"/>
          <w:numId w:val="4"/>
        </w:numPr>
        <w:adjustRightInd w:val="0"/>
        <w:snapToGrid w:val="0"/>
        <w:spacing w:line="360" w:lineRule="auto"/>
        <w:ind w:left="709" w:hanging="283" w:firstLineChars="0"/>
        <w:rPr>
          <w:rFonts w:ascii="宋体" w:hAnsi="宋体"/>
          <w:b/>
          <w:bCs/>
        </w:rPr>
      </w:pPr>
      <w:r>
        <w:rPr>
          <w:rFonts w:hint="eastAsia" w:ascii="宋体" w:hAnsi="宋体" w:cs="宋体"/>
          <w:b/>
          <w:bCs/>
        </w:rPr>
        <w:t>凡参与深圳市政府采购活动的供应商，应自行在深圳公共资源交易中心网站上办理注册（供应商注册网址：</w:t>
      </w:r>
      <w:r>
        <w:rPr>
          <w:rFonts w:ascii="宋体" w:hAnsi="宋体" w:cs="宋体"/>
          <w:b/>
          <w:bCs/>
        </w:rPr>
        <w:t>www.szzfcg.cn</w:t>
      </w:r>
      <w:r>
        <w:rPr>
          <w:rFonts w:hint="eastAsia" w:ascii="宋体" w:hAnsi="宋体" w:cs="宋体"/>
          <w:b/>
          <w:bCs/>
        </w:rPr>
        <w:t>）。</w:t>
      </w:r>
    </w:p>
    <w:p>
      <w:pPr>
        <w:pStyle w:val="36"/>
        <w:numPr>
          <w:ilvl w:val="3"/>
          <w:numId w:val="4"/>
        </w:numPr>
        <w:adjustRightInd w:val="0"/>
        <w:snapToGrid w:val="0"/>
        <w:spacing w:line="360" w:lineRule="auto"/>
        <w:ind w:left="709" w:hanging="283" w:firstLineChars="0"/>
        <w:rPr>
          <w:rFonts w:ascii="宋体" w:hAnsi="宋体"/>
        </w:rPr>
      </w:pPr>
      <w:r>
        <w:rPr>
          <w:rFonts w:hint="eastAsia" w:ascii="宋体" w:hAnsi="宋体"/>
        </w:rPr>
        <w:t>采购人及采购代理机构</w:t>
      </w:r>
      <w:r>
        <w:rPr>
          <w:rFonts w:ascii="宋体" w:hAnsi="宋体"/>
        </w:rPr>
        <w:t>有权对</w:t>
      </w:r>
      <w:r>
        <w:rPr>
          <w:rFonts w:hint="eastAsia" w:ascii="宋体" w:hAnsi="宋体"/>
        </w:rPr>
        <w:t>成交供应商</w:t>
      </w:r>
      <w:r>
        <w:rPr>
          <w:rFonts w:ascii="宋体" w:hAnsi="宋体"/>
        </w:rPr>
        <w:t xml:space="preserve">就本项目要求提供的相关证明资料（原件）进行审查。供应商提供虚假资料被查实的，则可能面临被取消本项目中标资格、列入不良行为记录名单和三年内禁止参与深圳市政府采购活动的风险。 </w:t>
      </w:r>
    </w:p>
    <w:p>
      <w:pPr>
        <w:pStyle w:val="36"/>
        <w:numPr>
          <w:ilvl w:val="3"/>
          <w:numId w:val="4"/>
        </w:numPr>
        <w:adjustRightInd w:val="0"/>
        <w:snapToGrid w:val="0"/>
        <w:spacing w:line="360" w:lineRule="auto"/>
        <w:ind w:left="709" w:hanging="283" w:firstLineChars="0"/>
        <w:rPr>
          <w:rFonts w:ascii="宋体" w:hAnsi="宋体"/>
        </w:rPr>
      </w:pPr>
      <w:r>
        <w:rPr>
          <w:rFonts w:ascii="宋体" w:hAnsi="宋体"/>
        </w:rPr>
        <w:t>本招标公告及本项目谈判文件所涉及的时间一律为北京时间。</w:t>
      </w:r>
    </w:p>
    <w:p>
      <w:pPr>
        <w:pStyle w:val="36"/>
        <w:numPr>
          <w:ilvl w:val="3"/>
          <w:numId w:val="4"/>
        </w:numPr>
        <w:adjustRightInd w:val="0"/>
        <w:snapToGrid w:val="0"/>
        <w:spacing w:line="360" w:lineRule="auto"/>
        <w:ind w:left="709" w:hanging="283" w:firstLineChars="0"/>
        <w:rPr>
          <w:rFonts w:ascii="宋体" w:hAnsi="宋体"/>
          <w:color w:val="auto"/>
          <w:highlight w:val="none"/>
        </w:rPr>
      </w:pPr>
      <w:r>
        <w:rPr>
          <w:rFonts w:hint="eastAsia" w:ascii="宋体" w:hAnsi="宋体"/>
        </w:rPr>
        <w:t>需要落实的政府采购政策：</w:t>
      </w:r>
      <w:r>
        <w:rPr>
          <w:rFonts w:hint="eastAsia" w:ascii="宋体" w:hAnsi="宋体"/>
          <w:szCs w:val="24"/>
        </w:rPr>
        <w:t>《政府采购促进中小企业发展管理办法》（财库〔2020〕46号）</w:t>
      </w:r>
      <w:r>
        <w:rPr>
          <w:rFonts w:hint="eastAsia" w:ascii="宋体" w:hAnsi="宋体"/>
        </w:rPr>
        <w:t>、《关于政府采购支持监狱企业发展有关问题的通知》(财库〔2014〕68号)、《关于促进残疾人就业政府采购政策的通知》（财库〔2017〕141号)、《关于环境标志产品政府采购实施的意见》（财库〔2006〕90号</w:t>
      </w:r>
      <w:r>
        <w:rPr>
          <w:rFonts w:hint="eastAsia" w:ascii="宋体" w:hAnsi="宋体"/>
          <w:color w:val="auto"/>
          <w:highlight w:val="none"/>
        </w:rPr>
        <w:t>）、《节能产品政府采购实施意见》的通知（财库〔2004〕185号）</w:t>
      </w:r>
      <w:r>
        <w:rPr>
          <w:rFonts w:ascii="宋体" w:hAnsi="宋体"/>
          <w:color w:val="auto"/>
          <w:highlight w:val="none"/>
        </w:rPr>
        <w:t>、《关于调整优化节能产品、环境标志产品政府采购执行机制的通知》（财库〔2019〕9号）、《关于运用政府采购政策支持脱贫攻坚的通知》（财库〔2019〕27号）</w:t>
      </w:r>
      <w:r>
        <w:rPr>
          <w:rFonts w:hint="eastAsia" w:ascii="宋体" w:hAnsi="宋体"/>
          <w:color w:val="auto"/>
          <w:highlight w:val="none"/>
        </w:rPr>
        <w:t>、《快递包装政府采购需求标准（试行）》（财办库〔</w:t>
      </w:r>
      <w:r>
        <w:rPr>
          <w:rFonts w:ascii="宋体" w:hAnsi="宋体"/>
          <w:color w:val="auto"/>
          <w:highlight w:val="none"/>
        </w:rPr>
        <w:t>2020〕123号）等。</w:t>
      </w:r>
    </w:p>
    <w:p>
      <w:pPr>
        <w:pStyle w:val="36"/>
        <w:numPr>
          <w:ilvl w:val="3"/>
          <w:numId w:val="4"/>
        </w:numPr>
        <w:adjustRightInd w:val="0"/>
        <w:snapToGrid w:val="0"/>
        <w:spacing w:line="360" w:lineRule="auto"/>
        <w:ind w:left="709" w:hanging="283" w:firstLineChars="0"/>
        <w:rPr>
          <w:rFonts w:ascii="宋体" w:hAnsi="宋体"/>
          <w:color w:val="auto"/>
          <w:highlight w:val="none"/>
        </w:rPr>
      </w:pPr>
      <w:r>
        <w:rPr>
          <w:rFonts w:hint="eastAsia" w:ascii="宋体" w:hAnsi="宋体"/>
          <w:color w:val="auto"/>
          <w:highlight w:val="none"/>
        </w:rPr>
        <w:t>本项目相关公告在以下媒体发布:</w:t>
      </w:r>
    </w:p>
    <w:p>
      <w:pPr>
        <w:pStyle w:val="36"/>
        <w:numPr>
          <w:ilvl w:val="3"/>
          <w:numId w:val="5"/>
        </w:numPr>
        <w:adjustRightInd w:val="0"/>
        <w:snapToGrid w:val="0"/>
        <w:spacing w:line="360" w:lineRule="auto"/>
        <w:ind w:left="709" w:hanging="142" w:firstLineChars="0"/>
        <w:rPr>
          <w:rFonts w:ascii="宋体" w:hAnsi="宋体" w:cs="宋体"/>
          <w:color w:val="auto"/>
          <w:highlight w:val="none"/>
        </w:rPr>
      </w:pPr>
      <w:r>
        <w:rPr>
          <w:rFonts w:hint="eastAsia" w:ascii="宋体" w:hAnsi="宋体" w:cs="宋体"/>
          <w:color w:val="auto"/>
          <w:highlight w:val="none"/>
        </w:rPr>
        <w:t>法定媒体：</w:t>
      </w:r>
      <w:bookmarkStart w:id="30" w:name="_Hlk42875055"/>
      <w:r>
        <w:rPr>
          <w:rFonts w:hint="eastAsia" w:ascii="宋体" w:hAnsi="宋体" w:cs="宋体"/>
          <w:color w:val="auto"/>
          <w:highlight w:val="none"/>
        </w:rPr>
        <w:t>深圳公共资源交易中心网站</w:t>
      </w:r>
      <w:bookmarkEnd w:id="30"/>
      <w:r>
        <w:rPr>
          <w:rFonts w:hint="eastAsia" w:ascii="宋体" w:hAnsi="宋体" w:cs="宋体"/>
          <w:color w:val="auto"/>
          <w:highlight w:val="none"/>
        </w:rPr>
        <w:t>（www.szzfcg.cn）。相关公告在法定媒体上公布之日即视为有效送达，不再另行通知。</w:t>
      </w:r>
    </w:p>
    <w:p>
      <w:pPr>
        <w:pStyle w:val="36"/>
        <w:numPr>
          <w:ilvl w:val="3"/>
          <w:numId w:val="5"/>
        </w:numPr>
        <w:adjustRightInd w:val="0"/>
        <w:snapToGrid w:val="0"/>
        <w:spacing w:line="360" w:lineRule="auto"/>
        <w:ind w:left="709" w:hanging="142" w:firstLineChars="0"/>
        <w:rPr>
          <w:rFonts w:ascii="宋体" w:hAnsi="宋体" w:cs="宋体"/>
          <w:color w:val="auto"/>
          <w:highlight w:val="none"/>
        </w:rPr>
      </w:pPr>
      <w:r>
        <w:rPr>
          <w:rFonts w:hint="eastAsia" w:ascii="宋体" w:hAnsi="宋体" w:cs="宋体"/>
          <w:color w:val="auto"/>
          <w:highlight w:val="none"/>
        </w:rPr>
        <w:t>深圳市人力资源和社会保障局网站（http://hrss.sz.gov.cn/）、采购代理机构网站（www.chinapsp.cn）。</w:t>
      </w:r>
    </w:p>
    <w:p>
      <w:pPr>
        <w:pStyle w:val="36"/>
        <w:numPr>
          <w:ilvl w:val="3"/>
          <w:numId w:val="5"/>
        </w:numPr>
        <w:adjustRightInd w:val="0"/>
        <w:snapToGrid w:val="0"/>
        <w:spacing w:line="360" w:lineRule="auto"/>
        <w:ind w:left="709" w:hanging="142" w:firstLineChars="0"/>
        <w:rPr>
          <w:rFonts w:ascii="宋体" w:hAnsi="宋体" w:cs="宋体"/>
          <w:color w:val="auto"/>
          <w:highlight w:val="none"/>
        </w:rPr>
      </w:pPr>
      <w:r>
        <w:rPr>
          <w:rFonts w:hint="eastAsia" w:ascii="宋体" w:hAnsi="宋体" w:cs="宋体"/>
          <w:color w:val="auto"/>
          <w:highlight w:val="none"/>
        </w:rPr>
        <w:t>以上媒体公告内容不一致的，以深圳公共资源交易中心网站（www.szzfcg.cn）的公告内容为准。</w:t>
      </w:r>
    </w:p>
    <w:p>
      <w:pPr>
        <w:pStyle w:val="2"/>
        <w:spacing w:line="360" w:lineRule="auto"/>
        <w:rPr>
          <w:rFonts w:ascii="宋体" w:hAnsi="宋体" w:eastAsia="宋体"/>
          <w:b w:val="0"/>
          <w:sz w:val="21"/>
          <w:szCs w:val="21"/>
        </w:rPr>
      </w:pPr>
      <w:r>
        <w:rPr>
          <w:rFonts w:hint="eastAsia" w:ascii="宋体" w:hAnsi="宋体" w:eastAsia="宋体"/>
          <w:b w:val="0"/>
          <w:sz w:val="21"/>
          <w:szCs w:val="21"/>
        </w:rPr>
        <w:t>六、对本次采购提出询问，请按</w:t>
      </w:r>
      <w:r>
        <w:rPr>
          <w:rFonts w:ascii="宋体" w:hAnsi="宋体" w:eastAsia="宋体"/>
          <w:b w:val="0"/>
          <w:sz w:val="21"/>
          <w:szCs w:val="21"/>
        </w:rPr>
        <w:t>以下方式</w:t>
      </w:r>
      <w:r>
        <w:rPr>
          <w:rFonts w:hint="eastAsia" w:ascii="宋体" w:hAnsi="宋体" w:eastAsia="宋体"/>
          <w:b w:val="0"/>
          <w:sz w:val="21"/>
          <w:szCs w:val="21"/>
        </w:rPr>
        <w:t>联系。</w:t>
      </w:r>
    </w:p>
    <w:p>
      <w:pPr>
        <w:widowControl/>
        <w:spacing w:line="360" w:lineRule="auto"/>
        <w:jc w:val="left"/>
        <w:rPr>
          <w:rFonts w:ascii="宋体" w:hAnsi="宋体"/>
        </w:rPr>
      </w:pPr>
      <w:r>
        <w:rPr>
          <w:rFonts w:hint="eastAsia" w:ascii="宋体" w:hAnsi="宋体"/>
        </w:rPr>
        <w:t>　　　1.采购人信息</w:t>
      </w:r>
    </w:p>
    <w:p>
      <w:pPr>
        <w:spacing w:line="360" w:lineRule="auto"/>
        <w:ind w:left="1041" w:leftChars="371" w:hanging="262" w:hangingChars="125"/>
        <w:jc w:val="left"/>
        <w:rPr>
          <w:rFonts w:hint="eastAsia" w:ascii="宋体" w:hAnsi="宋体" w:eastAsia="宋体"/>
          <w:color w:val="auto"/>
          <w:lang w:eastAsia="zh-CN"/>
        </w:rPr>
      </w:pPr>
      <w:r>
        <w:rPr>
          <w:rFonts w:hint="eastAsia" w:ascii="宋体" w:hAnsi="宋体"/>
        </w:rPr>
        <w:t>名 称：</w:t>
      </w:r>
      <w:r>
        <w:rPr>
          <w:rFonts w:hint="eastAsia" w:ascii="宋体" w:hAnsi="宋体"/>
          <w:color w:val="auto"/>
          <w:lang w:eastAsia="zh-CN"/>
        </w:rPr>
        <w:t>深圳市人力资源和社会保障局</w:t>
      </w:r>
    </w:p>
    <w:p>
      <w:pPr>
        <w:spacing w:line="360" w:lineRule="auto"/>
        <w:ind w:left="1041" w:leftChars="371" w:hanging="262" w:hangingChars="125"/>
        <w:jc w:val="left"/>
        <w:rPr>
          <w:rFonts w:ascii="宋体" w:hAnsi="宋体"/>
          <w:color w:val="auto"/>
          <w:u w:val="single"/>
        </w:rPr>
      </w:pPr>
      <w:r>
        <w:rPr>
          <w:rFonts w:hint="eastAsia" w:ascii="宋体" w:hAnsi="宋体" w:cs="宋体"/>
          <w:color w:val="auto"/>
          <w:szCs w:val="21"/>
        </w:rPr>
        <w:t>地址：深圳市福田区深南大道8005号</w:t>
      </w:r>
    </w:p>
    <w:p>
      <w:pPr>
        <w:adjustRightInd w:val="0"/>
        <w:snapToGrid w:val="0"/>
        <w:spacing w:line="360" w:lineRule="auto"/>
        <w:ind w:left="1041" w:leftChars="371" w:hanging="262" w:hangingChars="125"/>
        <w:jc w:val="left"/>
        <w:rPr>
          <w:rFonts w:ascii="宋体" w:hAnsi="宋体"/>
          <w:color w:val="auto"/>
        </w:rPr>
      </w:pPr>
      <w:r>
        <w:rPr>
          <w:rFonts w:hint="eastAsia" w:ascii="宋体" w:hAnsi="宋体"/>
          <w:color w:val="auto"/>
        </w:rPr>
        <w:t>2.采购代理机构</w:t>
      </w:r>
    </w:p>
    <w:p>
      <w:pPr>
        <w:adjustRightInd w:val="0"/>
        <w:snapToGrid w:val="0"/>
        <w:spacing w:line="360" w:lineRule="auto"/>
        <w:ind w:firstLine="840" w:firstLineChars="400"/>
        <w:rPr>
          <w:rFonts w:ascii="宋体" w:hAnsi="宋体"/>
          <w:color w:val="auto"/>
        </w:rPr>
      </w:pPr>
      <w:r>
        <w:rPr>
          <w:rFonts w:hint="eastAsia" w:ascii="宋体" w:hAnsi="宋体"/>
          <w:color w:val="auto"/>
        </w:rPr>
        <w:t>名 称：采联国际招标采购集团有限公司</w:t>
      </w:r>
    </w:p>
    <w:p>
      <w:pPr>
        <w:adjustRightInd w:val="0"/>
        <w:snapToGrid w:val="0"/>
        <w:spacing w:line="360" w:lineRule="auto"/>
        <w:ind w:firstLine="840" w:firstLineChars="400"/>
        <w:rPr>
          <w:rFonts w:ascii="宋体" w:hAnsi="宋体"/>
          <w:color w:val="auto"/>
        </w:rPr>
      </w:pPr>
      <w:r>
        <w:rPr>
          <w:rFonts w:hint="eastAsia" w:ascii="宋体" w:hAnsi="宋体"/>
          <w:color w:val="auto"/>
        </w:rPr>
        <w:t>地　址：深圳市福田区竹子林中国经贸大厦10A、B采联国际招标采购集团有限公司深圳分公司</w:t>
      </w:r>
    </w:p>
    <w:p>
      <w:pPr>
        <w:adjustRightInd w:val="0"/>
        <w:snapToGrid w:val="0"/>
        <w:spacing w:line="360" w:lineRule="auto"/>
        <w:ind w:firstLine="840" w:firstLineChars="400"/>
        <w:rPr>
          <w:rFonts w:ascii="宋体" w:hAnsi="宋体"/>
          <w:color w:val="auto"/>
          <w:u w:val="single"/>
        </w:rPr>
      </w:pPr>
      <w:bookmarkStart w:id="31" w:name="_Toc28359087"/>
      <w:bookmarkStart w:id="32" w:name="_Toc28359010"/>
      <w:r>
        <w:rPr>
          <w:rFonts w:hint="eastAsia" w:ascii="宋体" w:hAnsi="宋体"/>
          <w:color w:val="auto"/>
        </w:rPr>
        <w:t>3.项目</w:t>
      </w:r>
      <w:r>
        <w:rPr>
          <w:rFonts w:ascii="宋体" w:hAnsi="宋体"/>
          <w:color w:val="auto"/>
        </w:rPr>
        <w:t>联系方式</w:t>
      </w:r>
      <w:bookmarkEnd w:id="31"/>
      <w:bookmarkEnd w:id="32"/>
    </w:p>
    <w:p>
      <w:pPr>
        <w:pStyle w:val="11"/>
        <w:adjustRightInd w:val="0"/>
        <w:snapToGrid w:val="0"/>
        <w:spacing w:line="360" w:lineRule="auto"/>
        <w:ind w:firstLine="840" w:firstLineChars="400"/>
        <w:rPr>
          <w:rFonts w:hAnsi="宋体"/>
          <w:color w:val="auto"/>
          <w:szCs w:val="21"/>
        </w:rPr>
      </w:pPr>
      <w:r>
        <w:rPr>
          <w:rFonts w:hint="eastAsia" w:hAnsi="宋体"/>
          <w:color w:val="auto"/>
          <w:szCs w:val="21"/>
        </w:rPr>
        <w:t>项目联系人：</w:t>
      </w:r>
      <w:r>
        <w:rPr>
          <w:rFonts w:hint="eastAsia" w:hAnsi="宋体"/>
          <w:color w:val="auto"/>
          <w:szCs w:val="21"/>
          <w:lang w:val="en-US" w:eastAsia="zh-CN"/>
        </w:rPr>
        <w:t>朱</w:t>
      </w:r>
      <w:r>
        <w:rPr>
          <w:rFonts w:hint="eastAsia" w:hAnsi="宋体"/>
          <w:color w:val="auto"/>
          <w:szCs w:val="21"/>
        </w:rPr>
        <w:t>小姐</w:t>
      </w:r>
    </w:p>
    <w:p>
      <w:pPr>
        <w:adjustRightInd w:val="0"/>
        <w:snapToGrid w:val="0"/>
        <w:spacing w:line="360" w:lineRule="auto"/>
        <w:ind w:firstLine="840" w:firstLineChars="400"/>
        <w:rPr>
          <w:rFonts w:hint="default" w:ascii="宋体" w:hAnsi="宋体" w:eastAsia="宋体"/>
          <w:color w:val="auto"/>
          <w:u w:val="single"/>
          <w:lang w:val="en-US" w:eastAsia="zh-CN"/>
        </w:rPr>
      </w:pPr>
      <w:r>
        <w:rPr>
          <w:rFonts w:hint="eastAsia" w:ascii="宋体" w:hAnsi="宋体"/>
          <w:color w:val="auto"/>
        </w:rPr>
        <w:t>电　话：0755-8837 7571转</w:t>
      </w:r>
      <w:r>
        <w:rPr>
          <w:rFonts w:ascii="宋体" w:hAnsi="宋体"/>
          <w:color w:val="auto"/>
        </w:rPr>
        <w:t>23</w:t>
      </w:r>
      <w:r>
        <w:rPr>
          <w:rFonts w:hint="eastAsia" w:ascii="宋体" w:hAnsi="宋体"/>
          <w:color w:val="auto"/>
          <w:lang w:val="en-US" w:eastAsia="zh-CN"/>
        </w:rPr>
        <w:t>14</w:t>
      </w:r>
    </w:p>
    <w:p>
      <w:pPr>
        <w:adjustRightInd w:val="0"/>
        <w:snapToGrid w:val="0"/>
        <w:spacing w:line="360" w:lineRule="auto"/>
        <w:ind w:firstLine="840" w:firstLineChars="400"/>
        <w:rPr>
          <w:rFonts w:ascii="宋体" w:hAnsi="宋体"/>
          <w:color w:val="auto"/>
        </w:rPr>
      </w:pPr>
      <w:r>
        <w:rPr>
          <w:rFonts w:hint="eastAsia" w:ascii="宋体" w:hAnsi="宋体"/>
          <w:color w:val="auto"/>
        </w:rPr>
        <w:t xml:space="preserve">邮 </w:t>
      </w:r>
      <w:r>
        <w:rPr>
          <w:rFonts w:ascii="宋体" w:hAnsi="宋体"/>
          <w:color w:val="auto"/>
        </w:rPr>
        <w:t xml:space="preserve"> </w:t>
      </w:r>
      <w:r>
        <w:rPr>
          <w:rFonts w:hint="eastAsia" w:ascii="宋体" w:hAnsi="宋体"/>
          <w:color w:val="auto"/>
        </w:rPr>
        <w:t>编：518040</w:t>
      </w:r>
    </w:p>
    <w:p>
      <w:pPr>
        <w:widowControl/>
        <w:spacing w:line="360" w:lineRule="auto"/>
        <w:ind w:firstLine="840" w:firstLineChars="400"/>
        <w:jc w:val="left"/>
        <w:rPr>
          <w:rFonts w:ascii="宋体" w:hAnsi="宋体"/>
          <w:color w:val="auto"/>
        </w:rPr>
      </w:pPr>
      <w:r>
        <w:rPr>
          <w:rFonts w:hint="eastAsia" w:ascii="宋体" w:hAnsi="宋体"/>
          <w:color w:val="auto"/>
        </w:rPr>
        <w:t>邮 箱：cailiansz@126.com</w:t>
      </w:r>
    </w:p>
    <w:p>
      <w:pPr>
        <w:tabs>
          <w:tab w:val="right" w:pos="9180"/>
        </w:tabs>
        <w:adjustRightInd w:val="0"/>
        <w:snapToGrid w:val="0"/>
        <w:spacing w:line="360" w:lineRule="auto"/>
        <w:ind w:firstLine="435"/>
        <w:jc w:val="right"/>
        <w:rPr>
          <w:rFonts w:ascii="宋体" w:hAnsi="宋体"/>
          <w:b/>
        </w:rPr>
      </w:pPr>
      <w:r>
        <w:rPr>
          <w:rFonts w:hint="eastAsia" w:ascii="宋体" w:hAnsi="宋体"/>
          <w:b/>
          <w:color w:val="auto"/>
          <w:u w:val="none"/>
        </w:rPr>
        <w:t>采联国际招标采购集团有限公司</w:t>
      </w:r>
    </w:p>
    <w:p>
      <w:pPr>
        <w:adjustRightInd w:val="0"/>
        <w:snapToGrid w:val="0"/>
        <w:spacing w:line="360" w:lineRule="auto"/>
        <w:ind w:firstLine="435"/>
        <w:jc w:val="right"/>
        <w:rPr>
          <w:rFonts w:ascii="宋体" w:hAnsi="宋体"/>
          <w:b/>
        </w:rPr>
      </w:pPr>
      <w:r>
        <w:rPr>
          <w:rFonts w:hint="eastAsia" w:ascii="宋体" w:hAnsi="宋体"/>
          <w:b/>
          <w:bCs/>
          <w:color w:val="auto"/>
          <w:u w:val="none"/>
          <w:lang w:val="en-US" w:eastAsia="zh-CN"/>
        </w:rPr>
        <w:t>2021</w:t>
      </w:r>
      <w:r>
        <w:rPr>
          <w:rFonts w:hint="eastAsia" w:ascii="宋体" w:hAnsi="宋体"/>
          <w:b/>
          <w:bCs/>
          <w:color w:val="auto"/>
          <w:u w:val="none"/>
        </w:rPr>
        <w:t>年</w:t>
      </w:r>
      <w:r>
        <w:rPr>
          <w:rFonts w:hint="eastAsia" w:ascii="宋体" w:hAnsi="宋体"/>
          <w:b/>
          <w:bCs/>
          <w:color w:val="auto"/>
          <w:u w:val="none"/>
          <w:lang w:val="en-US" w:eastAsia="zh-CN"/>
        </w:rPr>
        <w:t>08</w:t>
      </w:r>
      <w:r>
        <w:rPr>
          <w:rFonts w:hint="eastAsia" w:ascii="宋体" w:hAnsi="宋体"/>
          <w:b/>
          <w:bCs/>
          <w:color w:val="auto"/>
          <w:u w:val="none"/>
        </w:rPr>
        <w:t>月</w:t>
      </w:r>
      <w:r>
        <w:rPr>
          <w:rFonts w:hint="eastAsia" w:ascii="宋体" w:hAnsi="宋体"/>
          <w:b/>
          <w:bCs/>
          <w:color w:val="auto"/>
          <w:u w:val="none"/>
          <w:lang w:val="en-US" w:eastAsia="zh-CN"/>
        </w:rPr>
        <w:t>06</w:t>
      </w:r>
      <w:r>
        <w:rPr>
          <w:rFonts w:hint="eastAsia" w:ascii="宋体" w:hAnsi="宋体"/>
          <w:b/>
        </w:rPr>
        <w:t>日</w:t>
      </w:r>
    </w:p>
    <w:p>
      <w:pPr>
        <w:pStyle w:val="30"/>
      </w:pPr>
      <w:r>
        <w:br w:type="page"/>
      </w:r>
    </w:p>
    <w:p>
      <w:pPr>
        <w:adjustRightInd w:val="0"/>
        <w:snapToGrid w:val="0"/>
        <w:spacing w:line="360" w:lineRule="auto"/>
        <w:ind w:firstLine="435"/>
        <w:jc w:val="right"/>
        <w:rPr>
          <w:rFonts w:ascii="宋体" w:hAnsi="宋体"/>
          <w:b/>
          <w:szCs w:val="24"/>
        </w:rPr>
      </w:pPr>
    </w:p>
    <w:p>
      <w:pPr>
        <w:pStyle w:val="3"/>
        <w:adjustRightInd w:val="0"/>
        <w:snapToGrid w:val="0"/>
        <w:spacing w:before="0" w:after="0" w:line="360" w:lineRule="auto"/>
        <w:jc w:val="center"/>
        <w:rPr>
          <w:kern w:val="0"/>
          <w:sz w:val="30"/>
          <w:szCs w:val="30"/>
        </w:rPr>
      </w:pPr>
      <w:bookmarkStart w:id="33" w:name="_Toc23927923"/>
      <w:bookmarkStart w:id="34" w:name="_Toc28769"/>
      <w:r>
        <w:rPr>
          <w:rFonts w:hint="eastAsia"/>
          <w:kern w:val="0"/>
          <w:sz w:val="30"/>
          <w:szCs w:val="30"/>
        </w:rPr>
        <w:t>第二章  谈判须知</w:t>
      </w:r>
      <w:bookmarkEnd w:id="33"/>
      <w:bookmarkEnd w:id="34"/>
    </w:p>
    <w:p>
      <w:pPr>
        <w:jc w:val="center"/>
        <w:outlineLvl w:val="1"/>
        <w:rPr>
          <w:b/>
          <w:sz w:val="30"/>
          <w:szCs w:val="30"/>
        </w:rPr>
      </w:pPr>
      <w:r>
        <w:rPr>
          <w:rFonts w:hint="eastAsia"/>
          <w:b/>
          <w:sz w:val="30"/>
          <w:szCs w:val="30"/>
        </w:rPr>
        <w:t>一、总   则</w:t>
      </w:r>
    </w:p>
    <w:p>
      <w:pPr>
        <w:numPr>
          <w:ilvl w:val="0"/>
          <w:numId w:val="6"/>
        </w:numPr>
        <w:adjustRightInd w:val="0"/>
        <w:snapToGrid w:val="0"/>
        <w:spacing w:line="360" w:lineRule="auto"/>
        <w:ind w:left="426" w:hanging="426" w:hangingChars="202"/>
        <w:outlineLvl w:val="2"/>
        <w:rPr>
          <w:rFonts w:ascii="宋体" w:hAnsi="宋体"/>
          <w:b/>
          <w:bCs/>
          <w:color w:val="auto"/>
        </w:rPr>
      </w:pPr>
      <w:r>
        <w:rPr>
          <w:rFonts w:hint="eastAsia" w:ascii="宋体" w:hAnsi="宋体"/>
          <w:b/>
          <w:bCs/>
        </w:rPr>
        <w:t>定   义</w:t>
      </w:r>
    </w:p>
    <w:p>
      <w:pPr>
        <w:numPr>
          <w:ilvl w:val="1"/>
          <w:numId w:val="6"/>
        </w:numPr>
        <w:adjustRightInd w:val="0"/>
        <w:snapToGrid w:val="0"/>
        <w:spacing w:line="360" w:lineRule="auto"/>
        <w:rPr>
          <w:color w:val="auto"/>
        </w:rPr>
      </w:pPr>
      <w:r>
        <w:rPr>
          <w:rFonts w:hint="eastAsia"/>
          <w:color w:val="auto"/>
        </w:rPr>
        <w:t>采购人：依法进行政府采购的</w:t>
      </w:r>
      <w:r>
        <w:rPr>
          <w:color w:val="auto"/>
        </w:rPr>
        <w:t>国家机关、事业单位和团体组织</w:t>
      </w:r>
    </w:p>
    <w:p>
      <w:pPr>
        <w:numPr>
          <w:ilvl w:val="1"/>
          <w:numId w:val="6"/>
        </w:numPr>
        <w:adjustRightInd w:val="0"/>
        <w:snapToGrid w:val="0"/>
        <w:spacing w:line="360" w:lineRule="auto"/>
        <w:rPr>
          <w:rFonts w:ascii="宋体" w:hAnsi="宋体"/>
          <w:color w:val="auto"/>
        </w:rPr>
      </w:pPr>
      <w:r>
        <w:rPr>
          <w:rFonts w:hint="eastAsia" w:ascii="宋体" w:hAnsi="宋体" w:cs="宋体"/>
          <w:color w:val="auto"/>
          <w:lang w:eastAsia="zh-TW"/>
        </w:rPr>
        <w:t>采购代理机构指</w:t>
      </w:r>
      <w:r>
        <w:rPr>
          <w:rFonts w:hint="eastAsia" w:ascii="宋体" w:hAnsi="宋体"/>
          <w:color w:val="auto"/>
        </w:rPr>
        <w:t>按照规定办理名录登记并通过审核的代理机构</w:t>
      </w:r>
      <w:r>
        <w:rPr>
          <w:rFonts w:hint="eastAsia" w:ascii="宋体" w:hAnsi="宋体" w:cs="宋体"/>
          <w:color w:val="auto"/>
        </w:rPr>
        <w:t>。</w:t>
      </w:r>
    </w:p>
    <w:p>
      <w:pPr>
        <w:numPr>
          <w:ilvl w:val="1"/>
          <w:numId w:val="6"/>
        </w:numPr>
        <w:adjustRightInd w:val="0"/>
        <w:snapToGrid w:val="0"/>
        <w:spacing w:line="360" w:lineRule="auto"/>
        <w:rPr>
          <w:rFonts w:ascii="宋体" w:hAnsi="宋体" w:cs="宋体"/>
          <w:color w:val="auto"/>
          <w:lang w:eastAsia="zh-TW"/>
        </w:rPr>
      </w:pPr>
      <w:r>
        <w:rPr>
          <w:rFonts w:hint="eastAsia" w:ascii="宋体" w:hAnsi="宋体"/>
          <w:color w:val="auto"/>
        </w:rPr>
        <w:t>政府采购监督管理部门</w:t>
      </w:r>
      <w:r>
        <w:rPr>
          <w:rFonts w:hint="eastAsia" w:ascii="宋体" w:hAnsi="宋体" w:cs="宋体"/>
          <w:color w:val="auto"/>
          <w:lang w:eastAsia="zh-TW"/>
        </w:rPr>
        <w:t>：系指人民政府财政部门。</w:t>
      </w:r>
    </w:p>
    <w:p>
      <w:pPr>
        <w:numPr>
          <w:ilvl w:val="1"/>
          <w:numId w:val="6"/>
        </w:numPr>
        <w:adjustRightInd w:val="0"/>
        <w:snapToGrid w:val="0"/>
        <w:spacing w:line="360" w:lineRule="auto"/>
        <w:rPr>
          <w:rFonts w:ascii="宋体" w:hAnsi="宋体"/>
          <w:color w:val="auto"/>
        </w:rPr>
      </w:pPr>
      <w:r>
        <w:rPr>
          <w:rFonts w:hint="eastAsia" w:ascii="宋体" w:hAnsi="宋体"/>
          <w:color w:val="auto"/>
        </w:rPr>
        <w:t>响应供应商：</w:t>
      </w:r>
      <w:r>
        <w:rPr>
          <w:rFonts w:hint="eastAsia"/>
          <w:color w:val="auto"/>
        </w:rPr>
        <w:t>是响应招标并且符合谈判文件规定资格条件和参加谈判竞争的法人、其他组织或者自然人</w:t>
      </w:r>
      <w:r>
        <w:rPr>
          <w:rFonts w:hint="eastAsia" w:ascii="宋体" w:hAnsi="宋体"/>
          <w:color w:val="auto"/>
        </w:rPr>
        <w:t>。</w:t>
      </w:r>
    </w:p>
    <w:p>
      <w:pPr>
        <w:numPr>
          <w:ilvl w:val="1"/>
          <w:numId w:val="6"/>
        </w:numPr>
        <w:adjustRightInd w:val="0"/>
        <w:snapToGrid w:val="0"/>
        <w:spacing w:line="360" w:lineRule="auto"/>
        <w:rPr>
          <w:rFonts w:ascii="宋体" w:hAnsi="宋体"/>
          <w:color w:val="auto"/>
        </w:rPr>
      </w:pPr>
      <w:r>
        <w:rPr>
          <w:rFonts w:hint="eastAsia" w:ascii="宋体" w:hAnsi="宋体"/>
          <w:color w:val="auto"/>
        </w:rPr>
        <w:t>成交人：</w:t>
      </w:r>
      <w:r>
        <w:rPr>
          <w:rFonts w:hint="eastAsia"/>
          <w:color w:val="auto"/>
        </w:rPr>
        <w:t>指经法定程序确定并授予合同的响应供应商。</w:t>
      </w:r>
    </w:p>
    <w:p>
      <w:pPr>
        <w:numPr>
          <w:ilvl w:val="1"/>
          <w:numId w:val="6"/>
        </w:numPr>
        <w:adjustRightInd w:val="0"/>
        <w:snapToGrid w:val="0"/>
        <w:spacing w:line="360" w:lineRule="auto"/>
        <w:rPr>
          <w:rFonts w:ascii="宋体" w:hAnsi="宋体"/>
          <w:color w:val="auto"/>
        </w:rPr>
      </w:pPr>
      <w:r>
        <w:rPr>
          <w:rFonts w:ascii="宋体" w:hAnsi="宋体"/>
          <w:color w:val="auto"/>
        </w:rPr>
        <w:t>进口产品</w:t>
      </w:r>
      <w:r>
        <w:rPr>
          <w:rFonts w:hint="eastAsia" w:ascii="宋体" w:hAnsi="宋体"/>
          <w:color w:val="auto"/>
        </w:rPr>
        <w:t>：系</w:t>
      </w:r>
      <w:r>
        <w:rPr>
          <w:rFonts w:ascii="宋体" w:hAnsi="宋体"/>
          <w:color w:val="auto"/>
        </w:rPr>
        <w:t>指通过中国海关报关验放进入中国境内且产自关境外的产品</w:t>
      </w:r>
      <w:r>
        <w:rPr>
          <w:rFonts w:hint="eastAsia" w:ascii="宋体" w:hAnsi="宋体" w:cs="宋体"/>
          <w:color w:val="auto"/>
          <w:lang w:eastAsia="zh-TW"/>
        </w:rPr>
        <w:t>（如适用）</w:t>
      </w:r>
      <w:r>
        <w:rPr>
          <w:rFonts w:ascii="宋体" w:hAnsi="宋体"/>
          <w:color w:val="auto"/>
        </w:rPr>
        <w:t>。</w:t>
      </w:r>
    </w:p>
    <w:p>
      <w:pPr>
        <w:numPr>
          <w:ilvl w:val="1"/>
          <w:numId w:val="6"/>
        </w:numPr>
        <w:adjustRightInd w:val="0"/>
        <w:snapToGrid w:val="0"/>
        <w:spacing w:line="360" w:lineRule="auto"/>
        <w:rPr>
          <w:rFonts w:ascii="宋体" w:hAnsi="宋体"/>
          <w:color w:val="auto"/>
        </w:rPr>
      </w:pPr>
      <w:r>
        <w:rPr>
          <w:rFonts w:hint="eastAsia" w:ascii="宋体" w:hAnsi="宋体"/>
          <w:color w:val="auto"/>
        </w:rPr>
        <w:t>实质性响应：是指对谈判文件要求、条款、条件和规定没有重大偏离或保留。</w:t>
      </w:r>
    </w:p>
    <w:p>
      <w:pPr>
        <w:numPr>
          <w:ilvl w:val="1"/>
          <w:numId w:val="6"/>
        </w:numPr>
        <w:adjustRightInd w:val="0"/>
        <w:snapToGrid w:val="0"/>
        <w:spacing w:line="360" w:lineRule="auto"/>
        <w:rPr>
          <w:rFonts w:ascii="宋体" w:hAnsi="宋体"/>
        </w:rPr>
      </w:pPr>
      <w:r>
        <w:rPr>
          <w:rFonts w:hint="eastAsia" w:ascii="宋体" w:hAnsi="宋体"/>
          <w:color w:val="auto"/>
        </w:rPr>
        <w:t>重大偏离或保留：是指影响到谈判文件规定的货物和质量或限制了采购人的权利和响应供应商的义务的规定，而纠正这些偏离将影响到其它响应供</w:t>
      </w:r>
      <w:r>
        <w:rPr>
          <w:rFonts w:hint="eastAsia" w:ascii="宋体" w:hAnsi="宋体"/>
        </w:rPr>
        <w:t>应商的公平竞争地位。</w:t>
      </w:r>
    </w:p>
    <w:p>
      <w:pPr>
        <w:numPr>
          <w:ilvl w:val="1"/>
          <w:numId w:val="6"/>
        </w:numPr>
        <w:adjustRightInd w:val="0"/>
        <w:snapToGrid w:val="0"/>
        <w:spacing w:line="360" w:lineRule="auto"/>
        <w:rPr>
          <w:rFonts w:ascii="宋体" w:hAnsi="宋体"/>
        </w:rPr>
      </w:pPr>
      <w:r>
        <w:rPr>
          <w:rFonts w:hint="eastAsia" w:ascii="宋体" w:hAnsi="宋体"/>
        </w:rPr>
        <w:t>履约保证金：是指</w:t>
      </w:r>
      <w:r>
        <w:rPr>
          <w:rFonts w:hint="eastAsia"/>
        </w:rPr>
        <w:t>采购人</w:t>
      </w:r>
      <w:r>
        <w:t>为防止</w:t>
      </w:r>
      <w:r>
        <w:rPr>
          <w:rFonts w:hint="eastAsia"/>
        </w:rPr>
        <w:t>成交人</w:t>
      </w:r>
      <w:r>
        <w:t>在合同执行过程中违反合同规定或违约，并弥补给</w:t>
      </w:r>
      <w:r>
        <w:rPr>
          <w:rFonts w:hint="eastAsia"/>
        </w:rPr>
        <w:t>采购</w:t>
      </w:r>
      <w:r>
        <w:t>人造成的经济损失</w:t>
      </w:r>
      <w:r>
        <w:rPr>
          <w:rFonts w:hint="eastAsia"/>
        </w:rPr>
        <w:t>，</w:t>
      </w:r>
      <w:r>
        <w:t>既不同于定金，也不同于预付款</w:t>
      </w:r>
      <w:r>
        <w:rPr>
          <w:rFonts w:hint="eastAsia" w:ascii="宋体" w:hAnsi="宋体" w:cs="宋体"/>
          <w:lang w:eastAsia="zh-TW"/>
        </w:rPr>
        <w:t>（如适用）</w:t>
      </w:r>
      <w:r>
        <w:rPr>
          <w:rFonts w:hint="eastAsia"/>
        </w:rPr>
        <w:t>。</w:t>
      </w:r>
    </w:p>
    <w:p>
      <w:pPr>
        <w:numPr>
          <w:ilvl w:val="1"/>
          <w:numId w:val="6"/>
        </w:numPr>
        <w:adjustRightInd w:val="0"/>
        <w:snapToGrid w:val="0"/>
        <w:spacing w:line="360" w:lineRule="auto"/>
        <w:rPr>
          <w:rFonts w:ascii="宋体" w:hAnsi="宋体"/>
        </w:rPr>
      </w:pPr>
      <w:r>
        <w:rPr>
          <w:rFonts w:hint="eastAsia" w:ascii="宋体" w:hAnsi="宋体"/>
        </w:rPr>
        <w:t>谈判保证金：是指为了保护采购代理机构和采购人免遭因响应供应商的行为而蒙受损失，采购代理机构和采购人在因响应供应商的行为受到损害时，可根据规定不予退还响应供应商的款项。</w:t>
      </w:r>
    </w:p>
    <w:p>
      <w:pPr>
        <w:numPr>
          <w:ilvl w:val="1"/>
          <w:numId w:val="6"/>
        </w:numPr>
        <w:adjustRightInd w:val="0"/>
        <w:snapToGrid w:val="0"/>
        <w:spacing w:line="360" w:lineRule="auto"/>
        <w:rPr>
          <w:rFonts w:ascii="宋体" w:hAnsi="宋体"/>
        </w:rPr>
      </w:pPr>
      <w:r>
        <w:rPr>
          <w:rFonts w:hint="eastAsia" w:ascii="宋体" w:hAnsi="宋体"/>
        </w:rPr>
        <w:t>日期、天数、时间：无特别说明时是指公历日及北京时间。</w:t>
      </w:r>
    </w:p>
    <w:p>
      <w:pPr>
        <w:numPr>
          <w:ilvl w:val="0"/>
          <w:numId w:val="6"/>
        </w:numPr>
        <w:adjustRightInd w:val="0"/>
        <w:snapToGrid w:val="0"/>
        <w:spacing w:line="360" w:lineRule="auto"/>
        <w:ind w:left="426" w:hanging="426" w:hangingChars="202"/>
        <w:outlineLvl w:val="2"/>
        <w:rPr>
          <w:rFonts w:ascii="宋体" w:hAnsi="宋体"/>
          <w:b/>
          <w:bCs/>
        </w:rPr>
      </w:pPr>
      <w:r>
        <w:rPr>
          <w:rFonts w:hint="eastAsia" w:ascii="宋体" w:hAnsi="宋体"/>
          <w:b/>
          <w:bCs/>
        </w:rPr>
        <w:t>适用范围</w:t>
      </w:r>
    </w:p>
    <w:p>
      <w:pPr>
        <w:numPr>
          <w:ilvl w:val="1"/>
          <w:numId w:val="6"/>
        </w:numPr>
        <w:adjustRightInd w:val="0"/>
        <w:snapToGrid w:val="0"/>
        <w:spacing w:line="360" w:lineRule="auto"/>
        <w:rPr>
          <w:rFonts w:ascii="宋体" w:hAnsi="宋体"/>
        </w:rPr>
      </w:pPr>
      <w:r>
        <w:rPr>
          <w:rFonts w:hint="eastAsia" w:ascii="宋体" w:hAnsi="宋体"/>
        </w:rPr>
        <w:t>依据</w:t>
      </w:r>
      <w:r>
        <w:rPr>
          <w:rFonts w:hint="eastAsia"/>
        </w:rPr>
        <w:t>《深圳经济特区政府采购条例》、《深圳经济特区政府采购条例及实施细则》、</w:t>
      </w:r>
      <w:r>
        <w:rPr>
          <w:rFonts w:hint="eastAsia" w:ascii="宋体" w:hAnsi="宋体"/>
        </w:rPr>
        <w:t>《中华人民共和国政府采购法》及其实施条例、</w:t>
      </w:r>
      <w:r>
        <w:rPr>
          <w:rFonts w:hint="eastAsia" w:ascii="宋体" w:hAnsi="宋体" w:cs="宋体"/>
        </w:rPr>
        <w:t>《政府采购非招标采购方式管理办法》</w:t>
      </w:r>
      <w:r>
        <w:rPr>
          <w:rFonts w:hint="eastAsia" w:ascii="宋体" w:hAnsi="宋体"/>
        </w:rPr>
        <w:t>及其配套的法规、规章、政策。</w:t>
      </w:r>
    </w:p>
    <w:p>
      <w:pPr>
        <w:numPr>
          <w:ilvl w:val="1"/>
          <w:numId w:val="6"/>
        </w:numPr>
        <w:adjustRightInd w:val="0"/>
        <w:snapToGrid w:val="0"/>
        <w:spacing w:line="360" w:lineRule="auto"/>
        <w:rPr>
          <w:rFonts w:ascii="宋体" w:hAnsi="宋体"/>
          <w:color w:val="auto"/>
        </w:rPr>
      </w:pPr>
      <w:r>
        <w:rPr>
          <w:rFonts w:hint="eastAsia" w:ascii="宋体" w:hAnsi="宋体"/>
        </w:rPr>
        <w:t>采购人、响应供应</w:t>
      </w:r>
      <w:r>
        <w:rPr>
          <w:rFonts w:hint="eastAsia" w:ascii="宋体" w:hAnsi="宋体"/>
          <w:color w:val="auto"/>
        </w:rPr>
        <w:t>商、采购代理机构及各方当事人适用本须知。</w:t>
      </w:r>
    </w:p>
    <w:p>
      <w:pPr>
        <w:numPr>
          <w:ilvl w:val="0"/>
          <w:numId w:val="6"/>
        </w:numPr>
        <w:adjustRightInd w:val="0"/>
        <w:snapToGrid w:val="0"/>
        <w:spacing w:line="360" w:lineRule="auto"/>
        <w:ind w:left="426" w:hanging="426" w:hangingChars="202"/>
        <w:outlineLvl w:val="2"/>
        <w:rPr>
          <w:rFonts w:ascii="宋体" w:hAnsi="宋体"/>
          <w:color w:val="auto"/>
        </w:rPr>
      </w:pPr>
      <w:r>
        <w:rPr>
          <w:rFonts w:hint="eastAsia" w:ascii="宋体" w:hAnsi="宋体"/>
          <w:b/>
          <w:bCs/>
          <w:color w:val="auto"/>
        </w:rPr>
        <w:t>资金来源</w:t>
      </w:r>
      <w:r>
        <w:rPr>
          <w:rFonts w:hint="eastAsia" w:ascii="宋体" w:hAnsi="宋体"/>
          <w:color w:val="auto"/>
        </w:rPr>
        <w:t>：</w:t>
      </w:r>
      <w:r>
        <w:rPr>
          <w:rFonts w:hint="eastAsia" w:ascii="宋体" w:hAnsi="宋体"/>
          <w:b/>
          <w:color w:val="auto"/>
        </w:rPr>
        <w:t>财政性资金</w:t>
      </w:r>
    </w:p>
    <w:p>
      <w:pPr>
        <w:numPr>
          <w:ilvl w:val="0"/>
          <w:numId w:val="6"/>
        </w:numPr>
        <w:adjustRightInd w:val="0"/>
        <w:snapToGrid w:val="0"/>
        <w:spacing w:line="360" w:lineRule="auto"/>
        <w:ind w:left="426" w:hanging="426" w:hangingChars="202"/>
        <w:outlineLvl w:val="2"/>
        <w:rPr>
          <w:rFonts w:ascii="宋体" w:hAnsi="宋体" w:cs="黑体"/>
          <w:b/>
          <w:bCs/>
          <w:strike/>
        </w:rPr>
      </w:pPr>
      <w:r>
        <w:rPr>
          <w:rFonts w:hint="eastAsia" w:ascii="宋体" w:hAnsi="宋体"/>
          <w:b/>
          <w:bCs/>
        </w:rPr>
        <w:t>本项目投标费用：</w:t>
      </w:r>
    </w:p>
    <w:p>
      <w:pPr>
        <w:numPr>
          <w:ilvl w:val="1"/>
          <w:numId w:val="6"/>
        </w:numPr>
        <w:autoSpaceDE w:val="0"/>
        <w:autoSpaceDN w:val="0"/>
        <w:adjustRightInd w:val="0"/>
        <w:snapToGrid w:val="0"/>
        <w:spacing w:line="360" w:lineRule="auto"/>
        <w:rPr>
          <w:rFonts w:ascii="宋体" w:hAnsi="宋体" w:cs="黑体"/>
          <w:b/>
          <w:bCs/>
          <w:strike/>
        </w:rPr>
      </w:pPr>
      <w:r>
        <w:rPr>
          <w:rFonts w:hint="eastAsia" w:ascii="宋体" w:hAnsi="宋体" w:cs="宋体"/>
        </w:rPr>
        <w:t>响应供应商</w:t>
      </w:r>
      <w:r>
        <w:rPr>
          <w:rFonts w:hint="eastAsia" w:ascii="宋体" w:hAnsi="宋体" w:cs="宋体"/>
          <w:lang w:eastAsia="zh-TW"/>
        </w:rPr>
        <w:t>应承担所有与准备和参加投标有关的费用。不论投标的结果如何</w:t>
      </w:r>
      <w:r>
        <w:rPr>
          <w:rFonts w:hint="eastAsia" w:ascii="宋体" w:hAnsi="宋体" w:cs="宋体"/>
        </w:rPr>
        <w:t>，</w:t>
      </w:r>
      <w:r>
        <w:rPr>
          <w:rFonts w:hint="eastAsia" w:ascii="宋体" w:hAnsi="宋体" w:cs="宋体"/>
          <w:lang w:eastAsia="zh-TW"/>
        </w:rPr>
        <w:t>采购人及采购代理机构均无义务和责任承担这些费用</w:t>
      </w:r>
      <w:r>
        <w:rPr>
          <w:rFonts w:hint="eastAsia" w:ascii="宋体" w:hAnsi="宋体" w:cs="宋体"/>
        </w:rPr>
        <w:t>。</w:t>
      </w:r>
    </w:p>
    <w:p>
      <w:pPr>
        <w:numPr>
          <w:ilvl w:val="0"/>
          <w:numId w:val="6"/>
        </w:numPr>
        <w:adjustRightInd w:val="0"/>
        <w:snapToGrid w:val="0"/>
        <w:spacing w:line="360" w:lineRule="auto"/>
        <w:ind w:left="426" w:hanging="426" w:hangingChars="202"/>
        <w:outlineLvl w:val="2"/>
        <w:rPr>
          <w:rFonts w:ascii="宋体" w:hAnsi="宋体"/>
          <w:b/>
          <w:bCs/>
          <w:color w:val="FF0000"/>
        </w:rPr>
      </w:pPr>
      <w:r>
        <w:rPr>
          <w:rFonts w:hint="eastAsia" w:ascii="宋体" w:hAnsi="宋体"/>
          <w:b/>
          <w:bCs/>
        </w:rPr>
        <w:t>合格的货物和服务</w:t>
      </w:r>
    </w:p>
    <w:p>
      <w:pPr>
        <w:numPr>
          <w:ilvl w:val="1"/>
          <w:numId w:val="6"/>
        </w:numPr>
        <w:autoSpaceDE w:val="0"/>
        <w:autoSpaceDN w:val="0"/>
        <w:adjustRightInd w:val="0"/>
        <w:snapToGrid w:val="0"/>
        <w:spacing w:line="360" w:lineRule="auto"/>
        <w:rPr>
          <w:rFonts w:ascii="宋体" w:hAnsi="宋体"/>
        </w:rPr>
      </w:pPr>
      <w:r>
        <w:rPr>
          <w:rFonts w:hint="eastAsia" w:ascii="宋体" w:hAnsi="宋体"/>
        </w:rPr>
        <w:t>“货物”是指</w:t>
      </w:r>
      <w:r>
        <w:rPr>
          <w:rFonts w:hint="eastAsia" w:cs="新宋体"/>
        </w:rPr>
        <w:t>响应</w:t>
      </w:r>
      <w:r>
        <w:rPr>
          <w:rFonts w:cs="新宋体"/>
        </w:rPr>
        <w:t>供应商</w:t>
      </w:r>
      <w:r>
        <w:rPr>
          <w:rFonts w:hint="eastAsia" w:ascii="宋体" w:hAnsi="宋体"/>
        </w:rPr>
        <w:t>制造或组织符合谈判文件要求的货物等。投标的货物必须是其合法生产、合法来源的符合国家有关标准要求的货物，并满足谈判文件规定的规格、参数、质量、价格、有效期、售后服务、</w:t>
      </w:r>
      <w:r>
        <w:rPr>
          <w:rFonts w:hint="eastAsia" w:cs="新宋体"/>
        </w:rPr>
        <w:t>运输、安装、技术支持、其它伴随服务</w:t>
      </w:r>
      <w:r>
        <w:rPr>
          <w:rFonts w:hint="eastAsia" w:ascii="宋体" w:hAnsi="宋体"/>
        </w:rPr>
        <w:t>等要求</w:t>
      </w:r>
      <w:r>
        <w:rPr>
          <w:rFonts w:hint="eastAsia" w:ascii="宋体" w:hAnsi="宋体"/>
          <w:bCs/>
        </w:rPr>
        <w:t>。</w:t>
      </w:r>
    </w:p>
    <w:p>
      <w:pPr>
        <w:numPr>
          <w:ilvl w:val="1"/>
          <w:numId w:val="6"/>
        </w:numPr>
        <w:autoSpaceDE w:val="0"/>
        <w:autoSpaceDN w:val="0"/>
        <w:adjustRightInd w:val="0"/>
        <w:snapToGrid w:val="0"/>
        <w:spacing w:line="360" w:lineRule="auto"/>
        <w:jc w:val="left"/>
        <w:rPr>
          <w:rFonts w:ascii="宋体" w:hAnsi="宋体"/>
        </w:rPr>
      </w:pPr>
      <w:r>
        <w:rPr>
          <w:rFonts w:hint="eastAsia" w:ascii="宋体" w:hAnsi="宋体"/>
        </w:rPr>
        <w:t>“服务”是指响应供应商须承担的运输、安装、技术支持、培训以及谈判文件规定的其它伴随服务。</w:t>
      </w:r>
    </w:p>
    <w:p>
      <w:pPr>
        <w:numPr>
          <w:ilvl w:val="1"/>
          <w:numId w:val="6"/>
        </w:numPr>
        <w:autoSpaceDE w:val="0"/>
        <w:autoSpaceDN w:val="0"/>
        <w:adjustRightInd w:val="0"/>
        <w:snapToGrid w:val="0"/>
        <w:spacing w:line="360" w:lineRule="auto"/>
        <w:rPr>
          <w:rFonts w:ascii="宋体" w:hAnsi="宋体"/>
        </w:rPr>
      </w:pPr>
      <w:r>
        <w:rPr>
          <w:rFonts w:hint="eastAsia" w:ascii="宋体" w:hAnsi="宋体"/>
        </w:rPr>
        <w:t>关于进口产品：根据财政部《政府采购进口产品管理办法》（财库〔2007〕119 号）“第三条本办法所称进口产品是指通过中国海关报关验放进入中国境内且产自关境外的产品。” 及《关于政府采购进口产品管理有关问题的通知》（财办库[2008]248号）“二、关于关境和海关特殊监管区域产品认定 根据《中华人民共和国海关法》(以下简称海关法)的规定，我国现行关境是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这些区域仅在关税待遇及贸易管制方面实施不同于我国关境内其他地区的特殊政策，但仍属于中华人民共和国关境内区域，由海关按照海关法实施监管。因此，凡在海关特殊监管区域内企业生产或加工(包括从境外进口料件)销往境内其他地区的产品，不作为政府采购项下进口产品。对从境外进入海关特殊监管区域，再经办理报关手续后从海关特殊监管区进入境内其他地区的产品，应当认定为进口产品”。</w:t>
      </w:r>
    </w:p>
    <w:p>
      <w:pPr>
        <w:numPr>
          <w:ilvl w:val="1"/>
          <w:numId w:val="6"/>
        </w:numPr>
        <w:adjustRightInd w:val="0"/>
        <w:snapToGrid w:val="0"/>
        <w:spacing w:line="360" w:lineRule="auto"/>
        <w:rPr>
          <w:rFonts w:ascii="宋体" w:hAnsi="宋体"/>
        </w:rPr>
      </w:pPr>
      <w:r>
        <w:rPr>
          <w:rFonts w:hint="eastAsia" w:ascii="宋体" w:hAnsi="宋体"/>
        </w:rPr>
        <w:t>采购人有权拒绝接受任何不合格的货物和服务，由此产生的费用及相关后果均由响应供应商自行承担。</w:t>
      </w:r>
    </w:p>
    <w:p>
      <w:pPr>
        <w:numPr>
          <w:ilvl w:val="0"/>
          <w:numId w:val="6"/>
        </w:numPr>
        <w:autoSpaceDE w:val="0"/>
        <w:autoSpaceDN w:val="0"/>
        <w:adjustRightInd w:val="0"/>
        <w:snapToGrid w:val="0"/>
        <w:spacing w:line="360" w:lineRule="auto"/>
        <w:rPr>
          <w:rFonts w:ascii="宋体" w:hAnsi="宋体"/>
          <w:b/>
          <w:bCs/>
        </w:rPr>
      </w:pPr>
      <w:r>
        <w:rPr>
          <w:rFonts w:hint="eastAsia" w:ascii="宋体" w:hAnsi="宋体"/>
          <w:b/>
          <w:bCs/>
        </w:rPr>
        <w:t>其他</w:t>
      </w:r>
    </w:p>
    <w:p>
      <w:pPr>
        <w:numPr>
          <w:ilvl w:val="1"/>
          <w:numId w:val="6"/>
        </w:numPr>
        <w:autoSpaceDE w:val="0"/>
        <w:autoSpaceDN w:val="0"/>
        <w:adjustRightInd w:val="0"/>
        <w:snapToGrid w:val="0"/>
        <w:spacing w:line="360" w:lineRule="auto"/>
      </w:pPr>
      <w:r>
        <w:rPr>
          <w:rFonts w:hint="eastAsia" w:ascii="宋体" w:hAnsi="宋体" w:cs="宋体"/>
          <w:lang w:eastAsia="zh-TW"/>
        </w:rPr>
        <w:t>所有时间均为24小时制北京时间，所有货币单位均为人民币元，所使用的计量单位均以《中华人民共和国法定计量单位》为准（特别注明除外）</w:t>
      </w:r>
      <w:r>
        <w:rPr>
          <w:rFonts w:hint="eastAsia" w:ascii="宋体" w:hAnsi="宋体" w:cs="宋体"/>
        </w:rPr>
        <w:t>。</w:t>
      </w:r>
    </w:p>
    <w:p>
      <w:pPr>
        <w:numPr>
          <w:ilvl w:val="1"/>
          <w:numId w:val="6"/>
        </w:numPr>
        <w:autoSpaceDE w:val="0"/>
        <w:autoSpaceDN w:val="0"/>
        <w:adjustRightInd w:val="0"/>
        <w:snapToGrid w:val="0"/>
        <w:spacing w:line="360" w:lineRule="auto"/>
        <w:rPr>
          <w:rFonts w:ascii="宋体" w:hAnsi="宋体" w:eastAsia="PMingLiU" w:cs="宋体"/>
          <w:lang w:eastAsia="zh-TW"/>
        </w:rPr>
      </w:pPr>
      <w:r>
        <w:rPr>
          <w:rFonts w:hint="eastAsia" w:ascii="宋体" w:hAnsi="宋体" w:cs="宋体"/>
          <w:lang w:eastAsia="zh-TW"/>
        </w:rPr>
        <w:t>供应商（响应供应商）向我司咨询的有关项目事项，一切以法律法规的规定和本公司书面答复为准，其他一切形式均为个人意见，不代表本公司的意见。</w:t>
      </w:r>
    </w:p>
    <w:p>
      <w:pPr>
        <w:numPr>
          <w:ilvl w:val="1"/>
          <w:numId w:val="6"/>
        </w:numPr>
        <w:adjustRightInd w:val="0"/>
        <w:snapToGrid w:val="0"/>
        <w:spacing w:line="360" w:lineRule="auto"/>
        <w:rPr>
          <w:rFonts w:ascii="宋体" w:hAnsi="宋体"/>
          <w:color w:val="auto"/>
          <w:highlight w:val="none"/>
        </w:rPr>
      </w:pPr>
      <w:bookmarkStart w:id="35" w:name="_Hlk21592778"/>
      <w:bookmarkStart w:id="36" w:name="_Hlk42089049"/>
      <w:r>
        <w:rPr>
          <w:rFonts w:hint="eastAsia" w:ascii="宋体" w:hAnsi="宋体"/>
        </w:rPr>
        <w:t>对列入失信</w:t>
      </w:r>
      <w:r>
        <w:rPr>
          <w:rFonts w:ascii="宋体" w:hAnsi="宋体"/>
        </w:rPr>
        <w:t>“</w:t>
      </w:r>
      <w:r>
        <w:rPr>
          <w:rFonts w:hint="eastAsia" w:ascii="宋体" w:hAnsi="宋体"/>
        </w:rPr>
        <w:t>黑名单</w:t>
      </w:r>
      <w:r>
        <w:rPr>
          <w:rFonts w:ascii="宋体" w:hAnsi="宋体"/>
        </w:rPr>
        <w:t>”</w:t>
      </w:r>
      <w:r>
        <w:rPr>
          <w:rFonts w:hint="eastAsia" w:ascii="宋体" w:hAnsi="宋体"/>
        </w:rPr>
        <w:t>的</w:t>
      </w:r>
      <w:bookmarkStart w:id="37" w:name="_Hlk21591509"/>
      <w:r>
        <w:rPr>
          <w:rFonts w:hint="eastAsia" w:ascii="宋体" w:hAnsi="宋体"/>
        </w:rPr>
        <w:t>供应商限制参与政府采购</w:t>
      </w:r>
      <w:bookmarkEnd w:id="37"/>
      <w:r>
        <w:rPr>
          <w:rFonts w:hint="eastAsia" w:ascii="宋体" w:hAnsi="宋体"/>
        </w:rPr>
        <w:t>。</w:t>
      </w:r>
      <w:r>
        <w:rPr>
          <w:rFonts w:hint="eastAsia" w:ascii="宋体" w:hAnsi="宋体" w:cs="宋体"/>
          <w:bCs/>
        </w:rPr>
        <w:t>供应商诚信查询方式：</w:t>
      </w:r>
      <w:r>
        <w:rPr>
          <w:rFonts w:ascii="宋体" w:hAnsi="宋体"/>
        </w:rPr>
        <w:t>“信用中国”网站(</w:t>
      </w:r>
      <w:r>
        <w:fldChar w:fldCharType="begin"/>
      </w:r>
      <w:r>
        <w:instrText xml:space="preserve"> HYPERLINK "http://www.creditchina.gov.cn" </w:instrText>
      </w:r>
      <w:r>
        <w:fldChar w:fldCharType="separate"/>
      </w:r>
      <w:r>
        <w:rPr>
          <w:rStyle w:val="28"/>
          <w:rFonts w:ascii="宋体" w:hAnsi="宋体"/>
          <w:color w:val="auto"/>
        </w:rPr>
        <w:t>www.creditchina.gov.cn</w:t>
      </w:r>
      <w:r>
        <w:rPr>
          <w:rStyle w:val="28"/>
          <w:rFonts w:ascii="宋体" w:hAnsi="宋体"/>
          <w:color w:val="auto"/>
        </w:rPr>
        <w:fldChar w:fldCharType="end"/>
      </w:r>
      <w:r>
        <w:rPr>
          <w:rFonts w:ascii="宋体" w:hAnsi="宋体"/>
        </w:rPr>
        <w:t>)</w:t>
      </w:r>
      <w:r>
        <w:rPr>
          <w:rFonts w:hint="eastAsia" w:ascii="宋体" w:hAnsi="宋体"/>
        </w:rPr>
        <w:t>没有以下任意记录名单之一：①</w:t>
      </w:r>
      <w:r>
        <w:rPr>
          <w:rFonts w:ascii="宋体" w:hAnsi="宋体"/>
        </w:rPr>
        <w:t>记录失信被执行人</w:t>
      </w:r>
      <w:r>
        <w:rPr>
          <w:rFonts w:hint="eastAsia" w:ascii="宋体" w:hAnsi="宋体"/>
        </w:rPr>
        <w:t>；②</w:t>
      </w:r>
      <w:r>
        <w:rPr>
          <w:rFonts w:ascii="宋体" w:hAnsi="宋体"/>
        </w:rPr>
        <w:t>重大税收违法案件当事人名单</w:t>
      </w:r>
      <w:r>
        <w:rPr>
          <w:rFonts w:hint="eastAsia" w:ascii="宋体" w:hAnsi="宋体"/>
        </w:rPr>
        <w:t>；</w:t>
      </w:r>
      <w:r>
        <w:rPr>
          <w:rFonts w:ascii="宋体" w:hAnsi="宋体"/>
        </w:rPr>
        <w:t>中国政府采购网(www.ccgp.gov.cn)不处于“政府采购严重违法失信行为信息记录”中的禁止参加政府采购活动期间</w:t>
      </w:r>
      <w:r>
        <w:rPr>
          <w:rFonts w:hint="eastAsia" w:ascii="宋体" w:hAnsi="宋体"/>
        </w:rPr>
        <w:t>；</w:t>
      </w:r>
      <w:bookmarkEnd w:id="35"/>
      <w:r>
        <w:rPr>
          <w:rFonts w:hint="eastAsia" w:ascii="宋体" w:hAnsi="宋体"/>
        </w:rPr>
        <w:t>在深圳信用网（</w:t>
      </w:r>
      <w:r>
        <w:rPr>
          <w:rFonts w:ascii="宋体" w:hAnsi="宋体"/>
        </w:rPr>
        <w:t>https://www.szcredit.com.cn</w:t>
      </w:r>
      <w:r>
        <w:rPr>
          <w:rFonts w:hint="eastAsia" w:ascii="宋体" w:hAnsi="宋体"/>
        </w:rPr>
        <w:t>）、</w:t>
      </w:r>
      <w:r>
        <w:rPr>
          <w:rFonts w:hint="eastAsia" w:ascii="宋体" w:hAnsi="宋体" w:cs="宋体"/>
          <w:bCs/>
        </w:rPr>
        <w:t>深圳市政府采购监督管理网（zfcg.sz.gov.cn）查询相关主体信用记录，对不符合《中华人民共和国政府采购法》第二十二条规定条件的供应商限制参与政府采购。</w:t>
      </w:r>
      <w:r>
        <w:rPr>
          <w:rFonts w:hint="eastAsia" w:ascii="宋体" w:hAnsi="宋体" w:cs="宋体"/>
        </w:rPr>
        <w:t>联合体投标的，对</w:t>
      </w:r>
      <w:r>
        <w:rPr>
          <w:rFonts w:ascii="宋体" w:hAnsi="宋体" w:cs="宋体"/>
        </w:rPr>
        <w:t>所有联合体成员进行信用记录查询，联合体成员存在不良信用记录的，视同联合体存在不良信用记录。</w:t>
      </w:r>
      <w:r>
        <w:rPr>
          <w:rFonts w:ascii="宋体" w:hAnsi="宋体" w:cs="宋体"/>
          <w:bCs/>
        </w:rPr>
        <w:t>如在上述网站查询结果均显示没有相关记录，视</w:t>
      </w:r>
      <w:r>
        <w:rPr>
          <w:rFonts w:ascii="宋体" w:hAnsi="宋体" w:cs="宋体"/>
          <w:bCs/>
          <w:color w:val="auto"/>
          <w:highlight w:val="none"/>
        </w:rPr>
        <w:t>为</w:t>
      </w:r>
      <w:r>
        <w:rPr>
          <w:rFonts w:hint="eastAsia" w:ascii="宋体" w:hAnsi="宋体" w:cs="宋体"/>
          <w:bCs/>
          <w:color w:val="auto"/>
          <w:highlight w:val="none"/>
        </w:rPr>
        <w:t>不存在</w:t>
      </w:r>
      <w:r>
        <w:rPr>
          <w:rFonts w:ascii="宋体" w:hAnsi="宋体" w:cs="宋体"/>
          <w:bCs/>
          <w:color w:val="auto"/>
          <w:highlight w:val="none"/>
        </w:rPr>
        <w:t>上述不良信用记录</w:t>
      </w:r>
      <w:r>
        <w:rPr>
          <w:rFonts w:hint="eastAsia" w:ascii="宋体" w:hAnsi="宋体" w:cs="宋体"/>
          <w:bCs/>
          <w:color w:val="auto"/>
          <w:highlight w:val="none"/>
        </w:rPr>
        <w:t>。由采购代理机构对信用信息查询记录和证据截图或下载存档，</w:t>
      </w:r>
      <w:r>
        <w:rPr>
          <w:rFonts w:hint="eastAsia" w:ascii="宋体" w:hAnsi="宋体"/>
          <w:color w:val="auto"/>
          <w:highlight w:val="none"/>
        </w:rPr>
        <w:t>相关信息以开标当日的查询结果为准。信用信息查询记录应当作为项目档案材料一并保存。</w:t>
      </w:r>
      <w:bookmarkEnd w:id="36"/>
    </w:p>
    <w:p>
      <w:pPr>
        <w:numPr>
          <w:ilvl w:val="1"/>
          <w:numId w:val="6"/>
        </w:numPr>
        <w:adjustRightInd w:val="0"/>
        <w:snapToGrid w:val="0"/>
        <w:spacing w:line="360" w:lineRule="auto"/>
        <w:rPr>
          <w:rFonts w:ascii="宋体" w:hAnsi="宋体"/>
          <w:color w:val="auto"/>
          <w:highlight w:val="none"/>
        </w:rPr>
      </w:pPr>
      <w:r>
        <w:rPr>
          <w:rFonts w:hint="eastAsia" w:ascii="宋体" w:hAnsi="宋体"/>
          <w:color w:val="auto"/>
          <w:highlight w:val="none"/>
        </w:rPr>
        <w:t>提交响应文件“截止时间”和“开启时间”包含最后一分钟。例如，提交响应文件截止时间为9:30表示截止时间为9点30分59秒。</w:t>
      </w:r>
    </w:p>
    <w:p>
      <w:pPr>
        <w:jc w:val="center"/>
        <w:outlineLvl w:val="1"/>
        <w:rPr>
          <w:b/>
          <w:sz w:val="30"/>
          <w:szCs w:val="30"/>
        </w:rPr>
      </w:pPr>
      <w:r>
        <w:rPr>
          <w:rFonts w:hint="eastAsia"/>
          <w:b/>
          <w:sz w:val="30"/>
          <w:szCs w:val="30"/>
        </w:rPr>
        <w:t>二、谈 判 文 件</w:t>
      </w:r>
    </w:p>
    <w:p>
      <w:pPr>
        <w:numPr>
          <w:ilvl w:val="0"/>
          <w:numId w:val="6"/>
        </w:numPr>
        <w:adjustRightInd w:val="0"/>
        <w:snapToGrid w:val="0"/>
        <w:spacing w:line="360" w:lineRule="auto"/>
        <w:ind w:left="426" w:hanging="426" w:hangingChars="202"/>
        <w:outlineLvl w:val="2"/>
        <w:rPr>
          <w:rFonts w:ascii="宋体" w:hAnsi="宋体"/>
          <w:b/>
        </w:rPr>
      </w:pPr>
      <w:r>
        <w:rPr>
          <w:rFonts w:hint="eastAsia" w:ascii="宋体" w:hAnsi="宋体"/>
          <w:b/>
        </w:rPr>
        <w:t>谈判</w:t>
      </w:r>
      <w:r>
        <w:rPr>
          <w:rFonts w:hint="eastAsia" w:ascii="宋体" w:hAnsi="宋体"/>
          <w:b/>
          <w:bCs/>
        </w:rPr>
        <w:t>文件</w:t>
      </w:r>
      <w:r>
        <w:rPr>
          <w:rFonts w:hint="eastAsia" w:ascii="宋体" w:hAnsi="宋体"/>
          <w:b/>
        </w:rPr>
        <w:t>的组成</w:t>
      </w:r>
    </w:p>
    <w:p>
      <w:pPr>
        <w:numPr>
          <w:ilvl w:val="1"/>
          <w:numId w:val="6"/>
        </w:numPr>
        <w:tabs>
          <w:tab w:val="left" w:pos="709"/>
        </w:tabs>
        <w:adjustRightInd w:val="0"/>
        <w:snapToGrid w:val="0"/>
        <w:spacing w:line="360" w:lineRule="auto"/>
        <w:ind w:left="709" w:hanging="709"/>
        <w:rPr>
          <w:rFonts w:ascii="宋体" w:hAnsi="宋体"/>
        </w:rPr>
      </w:pPr>
      <w:r>
        <w:rPr>
          <w:rFonts w:hint="eastAsia" w:ascii="宋体" w:hAnsi="宋体"/>
        </w:rPr>
        <w:t>谈判文件包括：</w:t>
      </w:r>
    </w:p>
    <w:p>
      <w:pPr>
        <w:numPr>
          <w:ilvl w:val="2"/>
          <w:numId w:val="6"/>
        </w:numPr>
        <w:adjustRightInd w:val="0"/>
        <w:snapToGrid w:val="0"/>
        <w:spacing w:line="360" w:lineRule="auto"/>
        <w:rPr>
          <w:rFonts w:ascii="宋体" w:hAnsi="宋体"/>
        </w:rPr>
      </w:pPr>
      <w:r>
        <w:rPr>
          <w:rFonts w:hint="eastAsia" w:ascii="宋体" w:hAnsi="宋体"/>
        </w:rPr>
        <w:t>谈判邀请；</w:t>
      </w:r>
    </w:p>
    <w:p>
      <w:pPr>
        <w:numPr>
          <w:ilvl w:val="2"/>
          <w:numId w:val="6"/>
        </w:numPr>
        <w:adjustRightInd w:val="0"/>
        <w:snapToGrid w:val="0"/>
        <w:spacing w:line="360" w:lineRule="auto"/>
        <w:rPr>
          <w:rFonts w:ascii="宋体" w:hAnsi="宋体"/>
        </w:rPr>
      </w:pPr>
      <w:r>
        <w:rPr>
          <w:rFonts w:hint="eastAsia" w:ascii="宋体" w:hAnsi="宋体"/>
        </w:rPr>
        <w:t>谈判须知；</w:t>
      </w:r>
    </w:p>
    <w:p>
      <w:pPr>
        <w:numPr>
          <w:ilvl w:val="2"/>
          <w:numId w:val="6"/>
        </w:numPr>
        <w:adjustRightInd w:val="0"/>
        <w:snapToGrid w:val="0"/>
        <w:spacing w:line="360" w:lineRule="auto"/>
        <w:rPr>
          <w:rFonts w:ascii="宋体" w:hAnsi="宋体"/>
        </w:rPr>
      </w:pPr>
      <w:r>
        <w:rPr>
          <w:rFonts w:hint="eastAsia" w:ascii="宋体" w:hAnsi="宋体"/>
        </w:rPr>
        <w:t>用户需求书；</w:t>
      </w:r>
    </w:p>
    <w:p>
      <w:pPr>
        <w:numPr>
          <w:ilvl w:val="2"/>
          <w:numId w:val="6"/>
        </w:numPr>
        <w:adjustRightInd w:val="0"/>
        <w:snapToGrid w:val="0"/>
        <w:spacing w:line="360" w:lineRule="auto"/>
        <w:rPr>
          <w:rFonts w:ascii="宋体" w:hAnsi="宋体"/>
        </w:rPr>
      </w:pPr>
      <w:r>
        <w:rPr>
          <w:rFonts w:hint="eastAsia" w:ascii="宋体" w:hAnsi="宋体"/>
        </w:rPr>
        <w:t>合同通用条款；</w:t>
      </w:r>
    </w:p>
    <w:p>
      <w:pPr>
        <w:numPr>
          <w:ilvl w:val="2"/>
          <w:numId w:val="6"/>
        </w:numPr>
        <w:adjustRightInd w:val="0"/>
        <w:snapToGrid w:val="0"/>
        <w:spacing w:line="360" w:lineRule="auto"/>
        <w:rPr>
          <w:rFonts w:ascii="宋体" w:hAnsi="宋体"/>
        </w:rPr>
      </w:pPr>
      <w:r>
        <w:rPr>
          <w:rFonts w:hint="eastAsia" w:ascii="宋体" w:hAnsi="宋体"/>
        </w:rPr>
        <w:t>响应文件格式；</w:t>
      </w:r>
    </w:p>
    <w:p>
      <w:pPr>
        <w:numPr>
          <w:ilvl w:val="2"/>
          <w:numId w:val="6"/>
        </w:numPr>
        <w:adjustRightInd w:val="0"/>
        <w:snapToGrid w:val="0"/>
        <w:spacing w:line="360" w:lineRule="auto"/>
        <w:rPr>
          <w:rFonts w:ascii="宋体" w:hAnsi="宋体"/>
        </w:rPr>
      </w:pPr>
      <w:r>
        <w:rPr>
          <w:rFonts w:hint="eastAsia" w:ascii="宋体" w:hAnsi="宋体"/>
        </w:rPr>
        <w:t>根据谈判文件规定发出的澄清、修改及补充文件（如有）。</w:t>
      </w:r>
    </w:p>
    <w:p>
      <w:pPr>
        <w:numPr>
          <w:ilvl w:val="2"/>
          <w:numId w:val="6"/>
        </w:numPr>
        <w:adjustRightInd w:val="0"/>
        <w:snapToGrid w:val="0"/>
        <w:spacing w:line="360" w:lineRule="auto"/>
        <w:rPr>
          <w:rFonts w:ascii="宋体" w:hAnsi="宋体"/>
        </w:rPr>
      </w:pPr>
      <w:r>
        <w:rPr>
          <w:rFonts w:hint="eastAsia" w:ascii="宋体" w:hAnsi="宋体"/>
        </w:rPr>
        <w:t>图纸（如有）。</w:t>
      </w:r>
    </w:p>
    <w:p>
      <w:pPr>
        <w:numPr>
          <w:ilvl w:val="1"/>
          <w:numId w:val="6"/>
        </w:numPr>
        <w:tabs>
          <w:tab w:val="left" w:pos="709"/>
        </w:tabs>
        <w:adjustRightInd w:val="0"/>
        <w:snapToGrid w:val="0"/>
        <w:spacing w:line="360" w:lineRule="auto"/>
        <w:ind w:left="709" w:hanging="709"/>
        <w:rPr>
          <w:rFonts w:ascii="宋体" w:hAnsi="宋体"/>
        </w:rPr>
      </w:pPr>
      <w:r>
        <w:rPr>
          <w:rFonts w:hint="eastAsia" w:ascii="宋体" w:hAnsi="宋体"/>
        </w:rPr>
        <w:t>响应供应商应认真阅读谈判文件中所有的事项、格式、条款和规范等要求。如果响应供应商没有按照谈判文件的要求提交全部资料，或者响应文件没有对谈判文件做出实质性响应，由此造成的后果由响应供应商负责。</w:t>
      </w:r>
    </w:p>
    <w:p>
      <w:pPr>
        <w:numPr>
          <w:ilvl w:val="1"/>
          <w:numId w:val="6"/>
        </w:numPr>
        <w:tabs>
          <w:tab w:val="left" w:pos="709"/>
        </w:tabs>
        <w:adjustRightInd w:val="0"/>
        <w:snapToGrid w:val="0"/>
        <w:spacing w:line="360" w:lineRule="auto"/>
        <w:ind w:left="709" w:hanging="709"/>
        <w:rPr>
          <w:rFonts w:ascii="宋体" w:hAnsi="宋体"/>
          <w:bCs/>
        </w:rPr>
      </w:pPr>
      <w:r>
        <w:rPr>
          <w:rFonts w:hint="eastAsia" w:ascii="宋体" w:hAnsi="宋体"/>
          <w:bCs/>
        </w:rPr>
        <w:t>采购代理机构保留对谈判过程的保密，对成交结果不作任何解释的权利。</w:t>
      </w:r>
    </w:p>
    <w:p>
      <w:pPr>
        <w:numPr>
          <w:ilvl w:val="0"/>
          <w:numId w:val="6"/>
        </w:numPr>
        <w:adjustRightInd w:val="0"/>
        <w:snapToGrid w:val="0"/>
        <w:spacing w:line="360" w:lineRule="auto"/>
        <w:ind w:left="426" w:hanging="426" w:hangingChars="202"/>
        <w:outlineLvl w:val="2"/>
        <w:rPr>
          <w:rFonts w:ascii="宋体" w:hAnsi="宋体"/>
          <w:b/>
          <w:color w:val="auto"/>
        </w:rPr>
      </w:pPr>
      <w:r>
        <w:rPr>
          <w:rFonts w:hint="eastAsia" w:ascii="宋体" w:hAnsi="宋体"/>
          <w:b/>
        </w:rPr>
        <w:t>谈判文件的澄清</w:t>
      </w:r>
    </w:p>
    <w:p>
      <w:pPr>
        <w:numPr>
          <w:ilvl w:val="1"/>
          <w:numId w:val="6"/>
        </w:numPr>
        <w:adjustRightInd w:val="0"/>
        <w:snapToGrid w:val="0"/>
        <w:spacing w:line="360" w:lineRule="auto"/>
        <w:outlineLvl w:val="2"/>
        <w:rPr>
          <w:rFonts w:ascii="宋体" w:hAnsi="宋体" w:cs="宋体"/>
          <w:color w:val="auto"/>
          <w:lang w:eastAsia="zh-TW"/>
        </w:rPr>
      </w:pPr>
      <w:r>
        <w:rPr>
          <w:rFonts w:hint="eastAsia" w:ascii="宋体" w:hAnsi="宋体" w:cs="宋体"/>
          <w:color w:val="auto"/>
        </w:rPr>
        <w:t>采购人</w:t>
      </w:r>
      <w:r>
        <w:rPr>
          <w:rFonts w:hint="eastAsia" w:ascii="宋体" w:hAnsi="宋体" w:cs="宋体"/>
          <w:color w:val="auto"/>
          <w:lang w:eastAsia="zh-TW"/>
        </w:rPr>
        <w:t>可以主动地或在解答响应供应商提出的疑问时对已发出的</w:t>
      </w:r>
      <w:r>
        <w:rPr>
          <w:rFonts w:hint="eastAsia" w:ascii="宋体" w:hAnsi="宋体" w:cs="宋体"/>
          <w:color w:val="auto"/>
        </w:rPr>
        <w:t>谈判</w:t>
      </w:r>
      <w:r>
        <w:rPr>
          <w:rFonts w:hint="eastAsia" w:ascii="宋体" w:hAnsi="宋体" w:cs="宋体"/>
          <w:color w:val="auto"/>
          <w:lang w:eastAsia="zh-TW"/>
        </w:rPr>
        <w:t>文件进行必要的澄清或修改</w:t>
      </w:r>
      <w:r>
        <w:rPr>
          <w:rFonts w:hint="eastAsia" w:ascii="宋体" w:hAnsi="宋体" w:cs="宋体"/>
          <w:color w:val="auto"/>
        </w:rPr>
        <w:t>，</w:t>
      </w:r>
      <w:r>
        <w:rPr>
          <w:rFonts w:hint="eastAsia" w:ascii="宋体" w:hAnsi="宋体" w:cs="宋体"/>
          <w:color w:val="auto"/>
          <w:lang w:eastAsia="zh-TW"/>
        </w:rPr>
        <w:t>澄清或者修改应当在原公告发布媒体上发布澄清</w:t>
      </w:r>
      <w:r>
        <w:rPr>
          <w:rFonts w:hint="eastAsia" w:ascii="宋体" w:hAnsi="宋体"/>
          <w:color w:val="auto"/>
        </w:rPr>
        <w:t>（更正/变更）</w:t>
      </w:r>
      <w:r>
        <w:rPr>
          <w:rFonts w:hint="eastAsia" w:ascii="宋体" w:hAnsi="宋体" w:cs="宋体"/>
          <w:color w:val="auto"/>
          <w:lang w:eastAsia="zh-TW"/>
        </w:rPr>
        <w:t>公告</w:t>
      </w:r>
      <w:r>
        <w:rPr>
          <w:rFonts w:hint="eastAsia" w:ascii="宋体" w:hAnsi="宋体" w:cs="宋体"/>
          <w:color w:val="auto"/>
        </w:rPr>
        <w:t>。</w:t>
      </w:r>
    </w:p>
    <w:p>
      <w:pPr>
        <w:numPr>
          <w:ilvl w:val="1"/>
          <w:numId w:val="6"/>
        </w:numPr>
        <w:adjustRightInd w:val="0"/>
        <w:snapToGrid w:val="0"/>
        <w:spacing w:line="360" w:lineRule="auto"/>
        <w:outlineLvl w:val="2"/>
        <w:rPr>
          <w:rFonts w:ascii="宋体" w:hAnsi="宋体" w:cs="宋体"/>
          <w:color w:val="auto"/>
          <w:lang w:eastAsia="zh-TW"/>
        </w:rPr>
      </w:pPr>
      <w:r>
        <w:rPr>
          <w:rFonts w:hint="eastAsia" w:ascii="宋体" w:hAnsi="宋体" w:cs="宋体"/>
          <w:color w:val="auto"/>
          <w:lang w:eastAsia="zh-TW"/>
        </w:rPr>
        <w:t>澄清或者修改的内容可能影响响应文件编制的，采购人、采购代理机构应当在提交首次响应文件截止时间前，以书面形式通知</w:t>
      </w:r>
      <w:r>
        <w:rPr>
          <w:rFonts w:hint="eastAsia" w:ascii="宋体" w:hAnsi="宋体" w:cs="宋体"/>
          <w:color w:val="auto"/>
        </w:rPr>
        <w:t>已</w:t>
      </w:r>
      <w:r>
        <w:rPr>
          <w:rFonts w:hint="eastAsia" w:ascii="宋体" w:hAnsi="宋体" w:cs="宋体"/>
          <w:color w:val="auto"/>
          <w:lang w:eastAsia="zh-TW"/>
        </w:rPr>
        <w:t>获取</w:t>
      </w:r>
      <w:r>
        <w:rPr>
          <w:rFonts w:hint="eastAsia" w:ascii="宋体" w:hAnsi="宋体" w:cs="宋体"/>
          <w:color w:val="auto"/>
        </w:rPr>
        <w:t>谈判</w:t>
      </w:r>
      <w:r>
        <w:rPr>
          <w:rFonts w:hint="eastAsia" w:ascii="宋体" w:hAnsi="宋体" w:cs="宋体"/>
          <w:color w:val="auto"/>
          <w:lang w:eastAsia="zh-TW"/>
        </w:rPr>
        <w:t>文件的供应商</w:t>
      </w:r>
      <w:r>
        <w:rPr>
          <w:rFonts w:hint="eastAsia" w:ascii="宋体" w:hAnsi="宋体" w:cs="宋体"/>
          <w:color w:val="auto"/>
        </w:rPr>
        <w:t>。</w:t>
      </w:r>
      <w:r>
        <w:rPr>
          <w:rFonts w:hint="eastAsia" w:ascii="宋体" w:hAnsi="宋体" w:cs="宋体"/>
          <w:color w:val="auto"/>
          <w:lang w:eastAsia="zh-TW"/>
        </w:rPr>
        <w:t xml:space="preserve"> </w:t>
      </w:r>
    </w:p>
    <w:p>
      <w:pPr>
        <w:numPr>
          <w:ilvl w:val="1"/>
          <w:numId w:val="6"/>
        </w:numPr>
        <w:adjustRightInd w:val="0"/>
        <w:snapToGrid w:val="0"/>
        <w:spacing w:line="360" w:lineRule="auto"/>
        <w:outlineLvl w:val="2"/>
        <w:rPr>
          <w:rFonts w:ascii="宋体" w:hAnsi="宋体" w:cs="宋体"/>
          <w:color w:val="auto"/>
          <w:lang w:eastAsia="zh-TW"/>
        </w:rPr>
      </w:pPr>
      <w:r>
        <w:rPr>
          <w:rFonts w:hint="eastAsia" w:ascii="宋体" w:hAnsi="宋体" w:cs="宋体"/>
          <w:color w:val="auto"/>
          <w:lang w:eastAsia="zh-TW"/>
        </w:rPr>
        <w:t>采购人或者采购代理机构将澄清（更正/变更）公告</w:t>
      </w:r>
      <w:r>
        <w:rPr>
          <w:rFonts w:hint="eastAsia" w:ascii="宋体" w:hAnsi="宋体" w:cs="宋体"/>
          <w:color w:val="auto"/>
        </w:rPr>
        <w:t>书面</w:t>
      </w:r>
      <w:r>
        <w:rPr>
          <w:rFonts w:hint="eastAsia" w:ascii="宋体" w:hAnsi="宋体" w:cs="宋体"/>
          <w:color w:val="auto"/>
          <w:lang w:eastAsia="zh-TW"/>
        </w:rPr>
        <w:t>通知已办理报名并成功购买</w:t>
      </w:r>
      <w:r>
        <w:rPr>
          <w:rFonts w:hint="eastAsia" w:ascii="宋体" w:hAnsi="宋体" w:cs="宋体"/>
          <w:color w:val="auto"/>
        </w:rPr>
        <w:t>谈判</w:t>
      </w:r>
      <w:r>
        <w:rPr>
          <w:rFonts w:hint="eastAsia" w:ascii="宋体" w:hAnsi="宋体" w:cs="宋体"/>
          <w:color w:val="auto"/>
          <w:lang w:eastAsia="zh-TW"/>
        </w:rPr>
        <w:t>文件的供应商</w:t>
      </w:r>
      <w:r>
        <w:rPr>
          <w:rFonts w:hint="eastAsia" w:ascii="宋体" w:hAnsi="宋体" w:cs="宋体"/>
          <w:color w:val="auto"/>
        </w:rPr>
        <w:t>。</w:t>
      </w:r>
      <w:r>
        <w:rPr>
          <w:rFonts w:hint="eastAsia" w:ascii="宋体" w:hAnsi="宋体" w:cs="宋体"/>
          <w:color w:val="auto"/>
          <w:lang w:eastAsia="zh-TW"/>
        </w:rPr>
        <w:t>其供应商在收到澄清或修改（更正/变更）通知后应按要求以书面形式（传真或电子邮件）予以确认。如在24小时之内无书面确认则视为</w:t>
      </w:r>
      <w:r>
        <w:rPr>
          <w:rFonts w:hint="eastAsia" w:ascii="宋体" w:hAnsi="宋体" w:cs="宋体"/>
          <w:color w:val="auto"/>
        </w:rPr>
        <w:t>收到</w:t>
      </w:r>
      <w:r>
        <w:rPr>
          <w:rFonts w:hint="eastAsia" w:ascii="宋体" w:hAnsi="宋体" w:cs="宋体"/>
          <w:color w:val="auto"/>
          <w:lang w:eastAsia="zh-TW"/>
        </w:rPr>
        <w:t>澄清（更正/变更）公告，并有责任履行相应的义务</w:t>
      </w:r>
    </w:p>
    <w:p>
      <w:pPr>
        <w:numPr>
          <w:ilvl w:val="1"/>
          <w:numId w:val="6"/>
        </w:numPr>
        <w:adjustRightInd w:val="0"/>
        <w:snapToGrid w:val="0"/>
        <w:spacing w:line="360" w:lineRule="auto"/>
        <w:outlineLvl w:val="2"/>
        <w:rPr>
          <w:rFonts w:ascii="宋体" w:hAnsi="宋体" w:cs="宋体"/>
          <w:color w:val="auto"/>
          <w:lang w:eastAsia="zh-TW"/>
        </w:rPr>
      </w:pPr>
      <w:r>
        <w:rPr>
          <w:rFonts w:hint="eastAsia" w:ascii="宋体" w:hAnsi="宋体" w:cs="宋体"/>
          <w:color w:val="auto"/>
          <w:lang w:eastAsia="zh-TW"/>
        </w:rPr>
        <w:t>采购人及采购代理机构</w:t>
      </w:r>
      <w:r>
        <w:rPr>
          <w:rFonts w:hint="eastAsia" w:ascii="宋体" w:hAnsi="宋体" w:cs="宋体"/>
          <w:color w:val="auto"/>
        </w:rPr>
        <w:t>发出的</w:t>
      </w:r>
      <w:r>
        <w:rPr>
          <w:rFonts w:hint="eastAsia" w:ascii="宋体" w:hAnsi="宋体"/>
          <w:color w:val="auto"/>
        </w:rPr>
        <w:t>澄清或修改（更正）的内容为谈判文件的组成部分，</w:t>
      </w:r>
      <w:r>
        <w:rPr>
          <w:rFonts w:hint="eastAsia" w:ascii="宋体" w:hAnsi="宋体" w:cs="宋体"/>
          <w:color w:val="auto"/>
          <w:lang w:eastAsia="zh-TW"/>
        </w:rPr>
        <w:t>并对潜在响应供应商具有约束力</w:t>
      </w:r>
      <w:r>
        <w:rPr>
          <w:rFonts w:hint="eastAsia" w:ascii="宋体" w:hAnsi="宋体" w:cs="宋体"/>
          <w:color w:val="auto"/>
        </w:rPr>
        <w:t>。</w:t>
      </w:r>
    </w:p>
    <w:p>
      <w:pPr>
        <w:numPr>
          <w:ilvl w:val="1"/>
          <w:numId w:val="6"/>
        </w:numPr>
        <w:tabs>
          <w:tab w:val="left" w:pos="567"/>
        </w:tabs>
        <w:adjustRightInd w:val="0"/>
        <w:snapToGrid w:val="0"/>
        <w:spacing w:line="360" w:lineRule="auto"/>
        <w:rPr>
          <w:rFonts w:ascii="宋体" w:hAnsi="宋体" w:cs="宋体"/>
          <w:color w:val="auto"/>
        </w:rPr>
      </w:pPr>
      <w:r>
        <w:rPr>
          <w:rFonts w:hint="eastAsia" w:ascii="宋体" w:hAnsi="宋体" w:cs="宋体"/>
          <w:color w:val="auto"/>
          <w:lang w:eastAsia="zh-TW"/>
        </w:rPr>
        <w:t>响应供应商在规定的时间内未对谈判文件澄清或提出疑问的</w:t>
      </w:r>
      <w:r>
        <w:rPr>
          <w:rFonts w:hint="eastAsia" w:ascii="宋体" w:hAnsi="宋体" w:cs="宋体"/>
          <w:color w:val="auto"/>
        </w:rPr>
        <w:t>，</w:t>
      </w:r>
      <w:r>
        <w:rPr>
          <w:rFonts w:hint="eastAsia" w:ascii="宋体" w:hAnsi="宋体" w:cs="宋体"/>
          <w:color w:val="auto"/>
          <w:lang w:eastAsia="zh-TW"/>
        </w:rPr>
        <w:t>采购人及采购代理机构将视其为无异议。对谈判文件中描述有歧意或前后不一致的地方，</w:t>
      </w:r>
      <w:r>
        <w:rPr>
          <w:rFonts w:hint="eastAsia" w:ascii="宋体" w:hAnsi="宋体" w:cs="宋体"/>
          <w:color w:val="auto"/>
        </w:rPr>
        <w:t>谈判小组</w:t>
      </w:r>
      <w:r>
        <w:rPr>
          <w:rFonts w:hint="eastAsia" w:ascii="宋体" w:hAnsi="宋体" w:cs="宋体"/>
          <w:color w:val="auto"/>
          <w:lang w:eastAsia="zh-TW"/>
        </w:rPr>
        <w:t>有权进行评判，但对同一条款的评判应适用于每个响应供应商。</w:t>
      </w:r>
    </w:p>
    <w:p>
      <w:pPr>
        <w:numPr>
          <w:ilvl w:val="0"/>
          <w:numId w:val="6"/>
        </w:numPr>
        <w:adjustRightInd w:val="0"/>
        <w:snapToGrid w:val="0"/>
        <w:spacing w:line="360" w:lineRule="auto"/>
        <w:ind w:left="426" w:hanging="426" w:hangingChars="202"/>
        <w:outlineLvl w:val="2"/>
        <w:rPr>
          <w:rFonts w:ascii="宋体" w:hAnsi="宋体"/>
          <w:b/>
          <w:bCs/>
          <w:color w:val="auto"/>
        </w:rPr>
      </w:pPr>
      <w:r>
        <w:rPr>
          <w:rFonts w:hint="eastAsia" w:ascii="宋体" w:hAnsi="宋体"/>
          <w:b/>
          <w:bCs/>
          <w:color w:val="auto"/>
        </w:rPr>
        <w:t>谈判文件的解释权</w:t>
      </w:r>
    </w:p>
    <w:p>
      <w:pPr>
        <w:adjustRightInd w:val="0"/>
        <w:snapToGrid w:val="0"/>
        <w:spacing w:line="360" w:lineRule="auto"/>
        <w:ind w:firstLine="420" w:firstLineChars="200"/>
        <w:rPr>
          <w:color w:val="auto"/>
        </w:rPr>
      </w:pPr>
      <w:r>
        <w:rPr>
          <w:rFonts w:hint="eastAsia"/>
          <w:color w:val="auto"/>
        </w:rPr>
        <w:t>本谈判文件的解释权归“采联国际招标采购集团有限公司”所有。</w:t>
      </w:r>
    </w:p>
    <w:p>
      <w:pPr>
        <w:jc w:val="center"/>
        <w:outlineLvl w:val="1"/>
        <w:rPr>
          <w:b/>
          <w:color w:val="auto"/>
          <w:sz w:val="30"/>
          <w:szCs w:val="30"/>
        </w:rPr>
      </w:pPr>
      <w:r>
        <w:rPr>
          <w:rFonts w:hint="eastAsia"/>
          <w:b/>
          <w:color w:val="auto"/>
          <w:sz w:val="30"/>
          <w:szCs w:val="30"/>
        </w:rPr>
        <w:t>三、响应文件的编制</w:t>
      </w:r>
    </w:p>
    <w:p>
      <w:pPr>
        <w:numPr>
          <w:ilvl w:val="0"/>
          <w:numId w:val="6"/>
        </w:numPr>
        <w:adjustRightInd w:val="0"/>
        <w:snapToGrid w:val="0"/>
        <w:spacing w:line="360" w:lineRule="auto"/>
        <w:ind w:left="426" w:hanging="426" w:hangingChars="202"/>
        <w:outlineLvl w:val="2"/>
        <w:rPr>
          <w:rFonts w:ascii="宋体" w:hAnsi="宋体"/>
          <w:b/>
          <w:color w:val="auto"/>
        </w:rPr>
      </w:pPr>
      <w:r>
        <w:rPr>
          <w:rFonts w:hint="eastAsia" w:ascii="宋体" w:hAnsi="宋体"/>
          <w:b/>
          <w:color w:val="auto"/>
        </w:rPr>
        <w:t>响应文件的语言</w:t>
      </w:r>
    </w:p>
    <w:p>
      <w:pPr>
        <w:numPr>
          <w:ilvl w:val="1"/>
          <w:numId w:val="6"/>
        </w:numPr>
        <w:tabs>
          <w:tab w:val="left" w:pos="709"/>
        </w:tabs>
        <w:adjustRightInd w:val="0"/>
        <w:snapToGrid w:val="0"/>
        <w:spacing w:line="360" w:lineRule="auto"/>
        <w:ind w:left="709" w:hanging="709"/>
        <w:rPr>
          <w:rFonts w:ascii="宋体" w:hAnsi="宋体" w:cs="黑体"/>
          <w:b/>
          <w:bCs/>
          <w:color w:val="auto"/>
        </w:rPr>
      </w:pPr>
      <w:r>
        <w:rPr>
          <w:rFonts w:hint="eastAsia" w:ascii="宋体" w:hAnsi="宋体" w:cs="宋体"/>
          <w:color w:val="auto"/>
          <w:lang w:eastAsia="zh-TW"/>
        </w:rPr>
        <w:t>响应供应商提交的</w:t>
      </w:r>
      <w:r>
        <w:rPr>
          <w:rFonts w:hint="eastAsia" w:ascii="宋体" w:hAnsi="宋体" w:cs="宋体"/>
          <w:color w:val="auto"/>
        </w:rPr>
        <w:t>响应文件</w:t>
      </w:r>
      <w:r>
        <w:rPr>
          <w:rFonts w:hint="eastAsia" w:ascii="宋体" w:hAnsi="宋体" w:cs="宋体"/>
          <w:color w:val="auto"/>
          <w:lang w:eastAsia="zh-TW"/>
        </w:rPr>
        <w:t>以及响应供应商与采购人及采购代理机构就有关谈判的所有来往函电均应使用中文书写。响应供应商提交的支持文件或印刷的资料可以用另一种语言，但相应内容应附有中文翻译本，</w:t>
      </w:r>
      <w:r>
        <w:rPr>
          <w:rFonts w:hint="eastAsia" w:ascii="宋体" w:hAnsi="宋体"/>
          <w:color w:val="auto"/>
        </w:rPr>
        <w:t>由翻译机构盖章或者翻译人员签名，两种语言不一致时以中文翻译本为准</w:t>
      </w:r>
      <w:r>
        <w:rPr>
          <w:rFonts w:hint="eastAsia" w:ascii="宋体" w:hAnsi="宋体" w:cs="宋体"/>
          <w:color w:val="auto"/>
          <w:lang w:eastAsia="zh-TW"/>
        </w:rPr>
        <w:t>。</w:t>
      </w:r>
    </w:p>
    <w:p>
      <w:pPr>
        <w:numPr>
          <w:ilvl w:val="0"/>
          <w:numId w:val="6"/>
        </w:numPr>
        <w:adjustRightInd w:val="0"/>
        <w:snapToGrid w:val="0"/>
        <w:spacing w:line="360" w:lineRule="auto"/>
        <w:ind w:left="426" w:hanging="426" w:hangingChars="202"/>
        <w:outlineLvl w:val="2"/>
        <w:rPr>
          <w:rFonts w:ascii="宋体" w:hAnsi="宋体"/>
          <w:b/>
          <w:color w:val="auto"/>
        </w:rPr>
      </w:pPr>
      <w:r>
        <w:rPr>
          <w:rFonts w:hint="eastAsia" w:ascii="宋体" w:hAnsi="宋体"/>
          <w:b/>
          <w:color w:val="auto"/>
        </w:rPr>
        <w:t>响应文件的构成：</w:t>
      </w:r>
    </w:p>
    <w:p>
      <w:pPr>
        <w:numPr>
          <w:ilvl w:val="1"/>
          <w:numId w:val="6"/>
        </w:numPr>
        <w:tabs>
          <w:tab w:val="left" w:pos="709"/>
        </w:tabs>
        <w:adjustRightInd w:val="0"/>
        <w:snapToGrid w:val="0"/>
        <w:spacing w:line="360" w:lineRule="auto"/>
        <w:ind w:left="709" w:hanging="709"/>
        <w:rPr>
          <w:rFonts w:ascii="宋体" w:hAnsi="宋体"/>
          <w:b/>
          <w:color w:val="auto"/>
        </w:rPr>
      </w:pPr>
      <w:r>
        <w:rPr>
          <w:rFonts w:hint="eastAsia" w:ascii="宋体" w:hAnsi="宋体" w:cs="宋体"/>
          <w:color w:val="auto"/>
        </w:rPr>
        <w:t>响应文件</w:t>
      </w:r>
      <w:r>
        <w:rPr>
          <w:rFonts w:hint="eastAsia" w:ascii="宋体" w:hAnsi="宋体" w:cs="宋体"/>
          <w:color w:val="auto"/>
          <w:lang w:eastAsia="zh-TW"/>
        </w:rPr>
        <w:t>应包括</w:t>
      </w:r>
      <w:r>
        <w:rPr>
          <w:rFonts w:hint="eastAsia" w:ascii="宋体" w:hAnsi="宋体" w:cs="宋体"/>
          <w:color w:val="auto"/>
        </w:rPr>
        <w:t>初审文件、技术文件、商务文件</w:t>
      </w:r>
      <w:r>
        <w:rPr>
          <w:rFonts w:hint="eastAsia" w:ascii="宋体" w:hAnsi="宋体" w:cs="宋体"/>
          <w:color w:val="auto"/>
          <w:lang w:eastAsia="zh-TW"/>
        </w:rPr>
        <w:t>，编排顺序参见</w:t>
      </w:r>
      <w:r>
        <w:rPr>
          <w:rFonts w:hint="eastAsia" w:ascii="宋体" w:hAnsi="宋体" w:cs="宋体"/>
          <w:color w:val="auto"/>
        </w:rPr>
        <w:t>第六章响应文件</w:t>
      </w:r>
      <w:r>
        <w:rPr>
          <w:rFonts w:hint="eastAsia" w:ascii="宋体" w:hAnsi="宋体" w:cs="宋体"/>
          <w:color w:val="auto"/>
          <w:lang w:eastAsia="zh-TW"/>
        </w:rPr>
        <w:t>格式</w:t>
      </w:r>
      <w:r>
        <w:rPr>
          <w:rFonts w:hint="eastAsia" w:ascii="宋体" w:hAnsi="宋体" w:cs="宋体"/>
          <w:color w:val="auto"/>
        </w:rPr>
        <w:t>。</w:t>
      </w:r>
    </w:p>
    <w:p>
      <w:pPr>
        <w:numPr>
          <w:ilvl w:val="1"/>
          <w:numId w:val="6"/>
        </w:numPr>
        <w:tabs>
          <w:tab w:val="left" w:pos="709"/>
        </w:tabs>
        <w:adjustRightInd w:val="0"/>
        <w:snapToGrid w:val="0"/>
        <w:spacing w:line="360" w:lineRule="auto"/>
        <w:ind w:left="709" w:hanging="709"/>
        <w:rPr>
          <w:rFonts w:ascii="宋体" w:hAnsi="宋体" w:cs="宋体"/>
          <w:color w:val="auto"/>
        </w:rPr>
      </w:pPr>
      <w:r>
        <w:rPr>
          <w:rFonts w:hint="eastAsia" w:ascii="宋体" w:cs="宋体"/>
          <w:color w:val="auto"/>
        </w:rPr>
        <w:t>响应文件的构成应符合法律法规及谈判文件的要求。</w:t>
      </w:r>
    </w:p>
    <w:p>
      <w:pPr>
        <w:numPr>
          <w:ilvl w:val="0"/>
          <w:numId w:val="6"/>
        </w:numPr>
        <w:adjustRightInd w:val="0"/>
        <w:snapToGrid w:val="0"/>
        <w:spacing w:line="360" w:lineRule="auto"/>
        <w:ind w:left="426" w:hanging="426" w:hangingChars="202"/>
        <w:outlineLvl w:val="2"/>
        <w:rPr>
          <w:rFonts w:ascii="宋体" w:hAnsi="宋体"/>
          <w:b/>
        </w:rPr>
      </w:pPr>
      <w:r>
        <w:rPr>
          <w:rFonts w:hint="eastAsia" w:ascii="宋体" w:hAnsi="宋体"/>
          <w:b/>
        </w:rPr>
        <w:t>响应文件的编写</w:t>
      </w:r>
    </w:p>
    <w:p>
      <w:pPr>
        <w:numPr>
          <w:ilvl w:val="1"/>
          <w:numId w:val="6"/>
        </w:numPr>
        <w:tabs>
          <w:tab w:val="left" w:pos="567"/>
        </w:tabs>
        <w:adjustRightInd w:val="0"/>
        <w:snapToGrid w:val="0"/>
        <w:spacing w:line="360" w:lineRule="auto"/>
        <w:rPr>
          <w:rFonts w:ascii="宋体" w:hAnsi="宋体" w:cs="宋体"/>
        </w:rPr>
      </w:pPr>
      <w:r>
        <w:rPr>
          <w:rFonts w:hint="eastAsia" w:ascii="宋体" w:hAnsi="宋体" w:cs="宋体"/>
          <w:lang w:eastAsia="zh-TW"/>
        </w:rPr>
        <w:t>响应供应商应完整</w:t>
      </w:r>
      <w:r>
        <w:rPr>
          <w:rFonts w:hint="eastAsia" w:ascii="宋体" w:hAnsi="宋体" w:cs="宋体"/>
        </w:rPr>
        <w:t>、真实、准确</w:t>
      </w:r>
      <w:r>
        <w:rPr>
          <w:rFonts w:hint="eastAsia" w:ascii="宋体" w:hAnsi="宋体" w:cs="宋体"/>
          <w:lang w:eastAsia="zh-TW"/>
        </w:rPr>
        <w:t>地填写谈判文件中提供的</w:t>
      </w:r>
      <w:r>
        <w:rPr>
          <w:rFonts w:hint="eastAsia" w:ascii="宋体" w:hAnsi="宋体" w:cs="宋体"/>
        </w:rPr>
        <w:t>报价</w:t>
      </w:r>
      <w:r>
        <w:rPr>
          <w:rFonts w:hint="eastAsia" w:ascii="宋体" w:hAnsi="宋体" w:cs="宋体"/>
          <w:lang w:eastAsia="zh-TW"/>
        </w:rPr>
        <w:t>函、报价表以及谈判文件中规定的其它</w:t>
      </w:r>
      <w:r>
        <w:rPr>
          <w:rFonts w:hint="eastAsia" w:ascii="宋体" w:hAnsi="宋体" w:cs="宋体"/>
        </w:rPr>
        <w:t>所有</w:t>
      </w:r>
      <w:r>
        <w:rPr>
          <w:rFonts w:hint="eastAsia" w:ascii="宋体" w:hAnsi="宋体" w:cs="宋体"/>
          <w:lang w:eastAsia="zh-TW"/>
        </w:rPr>
        <w:t>内容。</w:t>
      </w:r>
    </w:p>
    <w:p>
      <w:pPr>
        <w:numPr>
          <w:ilvl w:val="1"/>
          <w:numId w:val="6"/>
        </w:numPr>
        <w:adjustRightInd w:val="0"/>
        <w:snapToGrid w:val="0"/>
        <w:spacing w:line="360" w:lineRule="auto"/>
        <w:outlineLvl w:val="2"/>
        <w:rPr>
          <w:rFonts w:ascii="宋体" w:hAnsi="宋体" w:cs="宋体"/>
          <w:lang w:eastAsia="zh-TW"/>
        </w:rPr>
      </w:pPr>
      <w:r>
        <w:rPr>
          <w:rFonts w:hint="eastAsia" w:ascii="宋体" w:hAnsi="宋体" w:cs="宋体"/>
          <w:lang w:eastAsia="zh-TW"/>
        </w:rPr>
        <w:t>响应供应商应当对响应文件进行装订，对未经装订的响应文件可能发生的文件散落或缺损，由此造成的后果和责任由响应供应商承担。</w:t>
      </w:r>
    </w:p>
    <w:p>
      <w:pPr>
        <w:numPr>
          <w:ilvl w:val="1"/>
          <w:numId w:val="6"/>
        </w:numPr>
        <w:adjustRightInd w:val="0"/>
        <w:snapToGrid w:val="0"/>
        <w:spacing w:line="360" w:lineRule="auto"/>
        <w:outlineLvl w:val="2"/>
        <w:rPr>
          <w:rFonts w:ascii="宋体" w:hAnsi="宋体" w:cs="宋体"/>
          <w:color w:val="auto"/>
          <w:lang w:eastAsia="zh-TW"/>
        </w:rPr>
      </w:pPr>
      <w:r>
        <w:rPr>
          <w:rFonts w:hint="eastAsia" w:ascii="宋体" w:hAnsi="宋体" w:cs="宋体"/>
          <w:lang w:eastAsia="zh-TW"/>
        </w:rPr>
        <w:t>响应供应商对谈判文件中多个包组进行报价的，其响应文件的编制可按每个包组的要求分别装订和</w:t>
      </w:r>
      <w:r>
        <w:rPr>
          <w:rFonts w:hint="eastAsia" w:ascii="宋体" w:hAnsi="宋体"/>
          <w:b/>
          <w:bCs/>
          <w:color w:val="auto"/>
        </w:rPr>
        <w:t>密封</w:t>
      </w:r>
      <w:r>
        <w:rPr>
          <w:rFonts w:hint="eastAsia" w:ascii="宋体" w:hAnsi="宋体" w:cs="宋体"/>
          <w:color w:val="auto"/>
          <w:lang w:eastAsia="zh-TW"/>
        </w:rPr>
        <w:t>。</w:t>
      </w:r>
    </w:p>
    <w:p>
      <w:pPr>
        <w:numPr>
          <w:ilvl w:val="1"/>
          <w:numId w:val="6"/>
        </w:numPr>
        <w:adjustRightInd w:val="0"/>
        <w:snapToGrid w:val="0"/>
        <w:spacing w:line="360" w:lineRule="auto"/>
        <w:rPr>
          <w:rFonts w:ascii="宋体" w:hAnsi="宋体" w:cs="宋体"/>
          <w:color w:val="auto"/>
          <w:lang w:eastAsia="zh-TW"/>
        </w:rPr>
      </w:pPr>
      <w:r>
        <w:rPr>
          <w:rFonts w:hint="eastAsia" w:ascii="宋体" w:hAnsi="宋体" w:cs="宋体"/>
          <w:color w:val="auto"/>
        </w:rPr>
        <w:t>响应供应商</w:t>
      </w:r>
      <w:r>
        <w:rPr>
          <w:rFonts w:hint="eastAsia" w:ascii="宋体" w:hAnsi="宋体" w:cs="宋体"/>
          <w:color w:val="auto"/>
          <w:lang w:eastAsia="zh-TW"/>
        </w:rPr>
        <w:t>必须对</w:t>
      </w:r>
      <w:r>
        <w:rPr>
          <w:rFonts w:hint="eastAsia" w:ascii="宋体" w:hAnsi="宋体" w:cs="宋体"/>
          <w:color w:val="auto"/>
        </w:rPr>
        <w:t>响应文件</w:t>
      </w:r>
      <w:r>
        <w:rPr>
          <w:rFonts w:hint="eastAsia" w:ascii="宋体" w:hAnsi="宋体" w:cs="宋体"/>
          <w:color w:val="auto"/>
          <w:lang w:eastAsia="zh-TW"/>
        </w:rPr>
        <w:t>所提供的全部资料的真实性承担法律责任，并无条件接受采购人及采购代理机构及政府采购监督管理部门等对其中任何资料进行核实的要求。</w:t>
      </w:r>
    </w:p>
    <w:p>
      <w:pPr>
        <w:numPr>
          <w:ilvl w:val="1"/>
          <w:numId w:val="6"/>
        </w:numPr>
        <w:tabs>
          <w:tab w:val="left" w:pos="567"/>
        </w:tabs>
        <w:adjustRightInd w:val="0"/>
        <w:snapToGrid w:val="0"/>
        <w:spacing w:line="360" w:lineRule="auto"/>
        <w:rPr>
          <w:rFonts w:ascii="宋体" w:hAnsi="宋体" w:cs="宋体"/>
          <w:color w:val="auto"/>
          <w:highlight w:val="none"/>
          <w:lang w:eastAsia="zh-TW"/>
        </w:rPr>
      </w:pPr>
      <w:r>
        <w:rPr>
          <w:rFonts w:hint="eastAsia" w:ascii="宋体" w:hAnsi="宋体" w:cs="宋体"/>
          <w:color w:val="auto"/>
          <w:lang w:eastAsia="zh-TW"/>
        </w:rPr>
        <w:t>如果因为响应供应商</w:t>
      </w:r>
      <w:r>
        <w:rPr>
          <w:rFonts w:hint="eastAsia" w:ascii="宋体" w:hAnsi="宋体" w:cs="宋体"/>
          <w:color w:val="auto"/>
        </w:rPr>
        <w:t>的响应文件</w:t>
      </w:r>
      <w:r>
        <w:rPr>
          <w:rFonts w:hint="eastAsia" w:ascii="宋体" w:hAnsi="宋体" w:cs="宋体"/>
          <w:color w:val="auto"/>
          <w:lang w:eastAsia="zh-TW"/>
        </w:rPr>
        <w:t>只填写和提供了本</w:t>
      </w:r>
      <w:r>
        <w:rPr>
          <w:rFonts w:hint="eastAsia" w:ascii="宋体" w:hAnsi="宋体" w:cs="宋体"/>
          <w:color w:val="auto"/>
        </w:rPr>
        <w:t>谈判</w:t>
      </w:r>
      <w:r>
        <w:rPr>
          <w:rFonts w:hint="eastAsia" w:ascii="宋体" w:hAnsi="宋体" w:cs="宋体"/>
          <w:color w:val="auto"/>
          <w:lang w:eastAsia="zh-TW"/>
        </w:rPr>
        <w:t>文件要求的部分内容和附件，或没有提供谈判文件中所要</w:t>
      </w:r>
      <w:r>
        <w:rPr>
          <w:rFonts w:hint="eastAsia" w:ascii="宋体" w:hAnsi="宋体" w:cs="宋体"/>
          <w:lang w:eastAsia="zh-TW"/>
        </w:rPr>
        <w:t>求的全部资料及数据，而给谈判造成困难的，其可能导致的结果和责任由响应供应商自行承担。</w:t>
      </w:r>
    </w:p>
    <w:p>
      <w:pPr>
        <w:numPr>
          <w:ilvl w:val="0"/>
          <w:numId w:val="6"/>
        </w:numPr>
        <w:adjustRightInd w:val="0"/>
        <w:snapToGrid w:val="0"/>
        <w:spacing w:line="360" w:lineRule="auto"/>
        <w:ind w:left="426" w:hanging="426" w:hangingChars="202"/>
        <w:outlineLvl w:val="2"/>
        <w:rPr>
          <w:rFonts w:ascii="宋体" w:hAnsi="宋体"/>
          <w:b/>
          <w:bCs/>
          <w:color w:val="auto"/>
          <w:highlight w:val="none"/>
        </w:rPr>
      </w:pPr>
      <w:r>
        <w:rPr>
          <w:rFonts w:hint="eastAsia" w:ascii="宋体" w:hAnsi="宋体"/>
          <w:b/>
          <w:bCs/>
          <w:color w:val="auto"/>
          <w:highlight w:val="none"/>
        </w:rPr>
        <w:t>报价组成</w:t>
      </w:r>
    </w:p>
    <w:p>
      <w:pPr>
        <w:adjustRightInd w:val="0"/>
        <w:snapToGrid w:val="0"/>
        <w:spacing w:line="360" w:lineRule="auto"/>
        <w:ind w:left="708" w:leftChars="336" w:hanging="2"/>
        <w:rPr>
          <w:rFonts w:ascii="宋体" w:hAnsi="宋体"/>
          <w:color w:val="auto"/>
          <w:highlight w:val="none"/>
        </w:rPr>
      </w:pPr>
      <w:r>
        <w:rPr>
          <w:rFonts w:hint="eastAsia" w:ascii="宋体" w:hAnsi="宋体"/>
          <w:color w:val="auto"/>
          <w:highlight w:val="none"/>
        </w:rPr>
        <w:t>本项目</w:t>
      </w:r>
      <w:r>
        <w:rPr>
          <w:rFonts w:hint="eastAsia" w:ascii="宋体" w:hAnsi="宋体" w:cs="宋体"/>
          <w:color w:val="auto"/>
          <w:highlight w:val="none"/>
          <w:lang w:eastAsia="zh-TW"/>
        </w:rPr>
        <w:t>（或包组）</w:t>
      </w:r>
      <w:r>
        <w:rPr>
          <w:rFonts w:hint="eastAsia" w:ascii="宋体" w:hAnsi="宋体"/>
          <w:color w:val="auto"/>
          <w:highlight w:val="none"/>
        </w:rPr>
        <w:t>不接受备选投标方案，采购代理机构不接受有任何选择的报价，只接受以项目/包组为单位的报价金额。本项目谈判报价应包含但不限于以下全部费用，响应供应商不得再向采购人收取任何费用。主要包括谈判文件要求全部服务所需的费用、履行合同所有相关服务所需的费用、所有的税费、其他一切隐含及不可预见的费用。投标报价即为合同价，不得在成交后提出任何增加费用要求，响应供应商在投标时应充分考虑相关风险性因素。以上所列费用如涉及到多次需求，所有费用都应包含在投标报价内。</w:t>
      </w:r>
    </w:p>
    <w:p>
      <w:pPr>
        <w:numPr>
          <w:ilvl w:val="1"/>
          <w:numId w:val="6"/>
        </w:numPr>
        <w:tabs>
          <w:tab w:val="left" w:pos="709"/>
        </w:tabs>
        <w:adjustRightInd w:val="0"/>
        <w:snapToGrid w:val="0"/>
        <w:spacing w:line="360" w:lineRule="auto"/>
        <w:ind w:left="709" w:hanging="709"/>
        <w:rPr>
          <w:rFonts w:ascii="宋体" w:hAnsi="宋体" w:cs="宋体"/>
          <w:color w:val="auto"/>
          <w:highlight w:val="none"/>
        </w:rPr>
      </w:pPr>
      <w:r>
        <w:rPr>
          <w:rFonts w:hint="eastAsia" w:ascii="宋体" w:hAnsi="宋体" w:cs="宋体"/>
          <w:color w:val="auto"/>
          <w:highlight w:val="none"/>
        </w:rPr>
        <w:t>响应供应商所报的谈判价在合同执行过程中是固定不变的，不得以任何理由予以变更。任何包含价格调整要求的谈判被认为是非实质性响应谈判而予以拒绝。</w:t>
      </w:r>
    </w:p>
    <w:p>
      <w:pPr>
        <w:numPr>
          <w:ilvl w:val="1"/>
          <w:numId w:val="6"/>
        </w:numPr>
        <w:tabs>
          <w:tab w:val="left" w:pos="709"/>
        </w:tabs>
        <w:adjustRightInd w:val="0"/>
        <w:snapToGrid w:val="0"/>
        <w:spacing w:line="360" w:lineRule="auto"/>
        <w:ind w:left="709" w:hanging="709"/>
        <w:rPr>
          <w:rFonts w:ascii="宋体" w:hAnsi="宋体"/>
          <w:color w:val="auto"/>
          <w:highlight w:val="none"/>
        </w:rPr>
      </w:pPr>
      <w:r>
        <w:rPr>
          <w:rFonts w:hint="eastAsia" w:ascii="宋体" w:hAnsi="宋体"/>
          <w:color w:val="auto"/>
          <w:highlight w:val="none"/>
        </w:rPr>
        <w:t>本次谈判不接受选择性报价，</w:t>
      </w:r>
      <w:r>
        <w:rPr>
          <w:rFonts w:hint="eastAsia" w:ascii="宋体" w:hAnsi="宋体" w:cs="宋体"/>
          <w:color w:val="auto"/>
          <w:highlight w:val="none"/>
        </w:rPr>
        <w:t>否则将被视为无效报价。</w:t>
      </w:r>
    </w:p>
    <w:p>
      <w:pPr>
        <w:numPr>
          <w:ilvl w:val="1"/>
          <w:numId w:val="6"/>
        </w:numPr>
        <w:tabs>
          <w:tab w:val="left" w:pos="709"/>
        </w:tabs>
        <w:adjustRightInd w:val="0"/>
        <w:snapToGrid w:val="0"/>
        <w:spacing w:line="360" w:lineRule="auto"/>
        <w:ind w:left="709" w:hanging="709"/>
        <w:rPr>
          <w:rFonts w:ascii="宋体" w:hAnsi="宋体" w:cs="宋体"/>
          <w:color w:val="auto"/>
          <w:highlight w:val="none"/>
        </w:rPr>
      </w:pPr>
      <w:r>
        <w:rPr>
          <w:rFonts w:hint="eastAsia" w:ascii="宋体" w:hAnsi="宋体" w:cs="宋体"/>
          <w:color w:val="auto"/>
          <w:highlight w:val="none"/>
        </w:rPr>
        <w:t>本次谈判不接受具有附加条件的报价，否则将被视为无效报价。</w:t>
      </w:r>
    </w:p>
    <w:p>
      <w:pPr>
        <w:numPr>
          <w:ilvl w:val="1"/>
          <w:numId w:val="6"/>
        </w:numPr>
        <w:tabs>
          <w:tab w:val="left" w:pos="709"/>
        </w:tabs>
        <w:adjustRightInd w:val="0"/>
        <w:snapToGrid w:val="0"/>
        <w:spacing w:line="360" w:lineRule="auto"/>
        <w:ind w:left="709" w:hanging="709"/>
        <w:rPr>
          <w:rFonts w:ascii="宋体" w:hAnsi="宋体" w:cs="宋体"/>
          <w:color w:val="auto"/>
          <w:highlight w:val="none"/>
        </w:rPr>
      </w:pPr>
      <w:r>
        <w:rPr>
          <w:rFonts w:hint="eastAsia" w:ascii="宋体" w:hAnsi="宋体" w:cs="宋体"/>
          <w:color w:val="auto"/>
          <w:highlight w:val="none"/>
        </w:rPr>
        <w:t>报价总价</w:t>
      </w:r>
      <w:r>
        <w:rPr>
          <w:rFonts w:hint="eastAsia" w:ascii="宋体" w:hAnsi="宋体" w:cs="宋体"/>
          <w:color w:val="auto"/>
          <w:highlight w:val="none"/>
          <w:lang w:eastAsia="zh-TW"/>
        </w:rPr>
        <w:t>中不得包含</w:t>
      </w:r>
      <w:r>
        <w:rPr>
          <w:rFonts w:hint="eastAsia" w:ascii="宋体" w:hAnsi="宋体" w:cs="宋体"/>
          <w:color w:val="auto"/>
          <w:highlight w:val="none"/>
        </w:rPr>
        <w:t>谈判文件</w:t>
      </w:r>
      <w:r>
        <w:rPr>
          <w:rFonts w:hint="eastAsia" w:ascii="宋体" w:hAnsi="宋体" w:cs="宋体"/>
          <w:color w:val="auto"/>
          <w:highlight w:val="none"/>
          <w:lang w:eastAsia="zh-TW"/>
        </w:rPr>
        <w:t>要求以外的内容，否则，在评</w:t>
      </w:r>
      <w:r>
        <w:rPr>
          <w:rFonts w:hint="eastAsia" w:ascii="宋体" w:hAnsi="宋体" w:cs="宋体"/>
          <w:color w:val="auto"/>
          <w:highlight w:val="none"/>
        </w:rPr>
        <w:t>审</w:t>
      </w:r>
      <w:r>
        <w:rPr>
          <w:rFonts w:hint="eastAsia" w:ascii="宋体" w:hAnsi="宋体" w:cs="宋体"/>
          <w:color w:val="auto"/>
          <w:highlight w:val="none"/>
          <w:lang w:eastAsia="zh-TW"/>
        </w:rPr>
        <w:t>时不予核减。若报价有缺漏项的，缺漏项部分的价格视为已包含在报价中，</w:t>
      </w:r>
      <w:r>
        <w:rPr>
          <w:rFonts w:hint="eastAsia" w:ascii="宋体" w:hAnsi="宋体" w:cs="宋体"/>
          <w:color w:val="auto"/>
          <w:highlight w:val="none"/>
        </w:rPr>
        <w:t>成交</w:t>
      </w:r>
      <w:r>
        <w:rPr>
          <w:rFonts w:hint="eastAsia" w:ascii="宋体" w:hAnsi="宋体" w:cs="宋体"/>
          <w:color w:val="auto"/>
          <w:highlight w:val="none"/>
          <w:lang w:eastAsia="zh-TW"/>
        </w:rPr>
        <w:t>后不作任何调整</w:t>
      </w:r>
      <w:r>
        <w:rPr>
          <w:rFonts w:hint="eastAsia" w:ascii="宋体" w:hAnsi="宋体" w:cs="宋体"/>
          <w:color w:val="auto"/>
          <w:highlight w:val="none"/>
        </w:rPr>
        <w:t>。</w:t>
      </w:r>
    </w:p>
    <w:p>
      <w:pPr>
        <w:numPr>
          <w:ilvl w:val="1"/>
          <w:numId w:val="6"/>
        </w:numPr>
        <w:tabs>
          <w:tab w:val="left" w:pos="709"/>
        </w:tabs>
        <w:adjustRightInd w:val="0"/>
        <w:snapToGrid w:val="0"/>
        <w:spacing w:line="360" w:lineRule="auto"/>
        <w:ind w:left="709" w:hanging="709"/>
        <w:rPr>
          <w:rFonts w:ascii="宋体" w:hAnsi="宋体"/>
          <w:color w:val="auto"/>
          <w:highlight w:val="none"/>
        </w:rPr>
      </w:pPr>
      <w:r>
        <w:rPr>
          <w:rFonts w:hint="eastAsia" w:ascii="宋体" w:hAnsi="宋体"/>
          <w:color w:val="auto"/>
          <w:highlight w:val="none"/>
        </w:rPr>
        <w:t>报价表必须按照谈判文件的项目采购标的清单或项目服务内容进行报价，如有缺漏项（数量不符合将被视为缺漏项）的，视为此项费用已隐含在报价中，成交后不得再向采购人收取任何费用。</w:t>
      </w:r>
    </w:p>
    <w:p>
      <w:pPr>
        <w:numPr>
          <w:ilvl w:val="0"/>
          <w:numId w:val="6"/>
        </w:numPr>
        <w:adjustRightInd w:val="0"/>
        <w:snapToGrid w:val="0"/>
        <w:spacing w:line="360" w:lineRule="auto"/>
        <w:ind w:left="426" w:hanging="426" w:hangingChars="202"/>
        <w:outlineLvl w:val="2"/>
        <w:rPr>
          <w:rFonts w:ascii="宋体" w:hAnsi="宋体"/>
          <w:b/>
          <w:bCs/>
          <w:color w:val="auto"/>
          <w:highlight w:val="none"/>
        </w:rPr>
      </w:pPr>
      <w:bookmarkStart w:id="38" w:name="_Toc378586971"/>
      <w:r>
        <w:rPr>
          <w:rFonts w:hint="eastAsia" w:ascii="宋体" w:hAnsi="宋体"/>
          <w:b/>
          <w:bCs/>
          <w:color w:val="auto"/>
          <w:highlight w:val="none"/>
        </w:rPr>
        <w:t>报价货币</w:t>
      </w:r>
      <w:bookmarkEnd w:id="38"/>
    </w:p>
    <w:p>
      <w:pPr>
        <w:numPr>
          <w:ilvl w:val="1"/>
          <w:numId w:val="6"/>
        </w:numPr>
        <w:tabs>
          <w:tab w:val="left" w:pos="709"/>
        </w:tabs>
        <w:adjustRightInd w:val="0"/>
        <w:snapToGrid w:val="0"/>
        <w:spacing w:line="360" w:lineRule="auto"/>
        <w:ind w:left="709" w:hanging="709"/>
        <w:rPr>
          <w:rFonts w:ascii="宋体" w:hAnsi="宋体"/>
          <w:color w:val="auto"/>
          <w:highlight w:val="none"/>
        </w:rPr>
      </w:pPr>
      <w:r>
        <w:rPr>
          <w:rFonts w:hint="eastAsia" w:ascii="宋体" w:hAnsi="宋体"/>
          <w:color w:val="auto"/>
          <w:highlight w:val="none"/>
        </w:rPr>
        <w:t>响应供应商所提供的货物和服务均应以人民币报价。</w:t>
      </w:r>
    </w:p>
    <w:p>
      <w:pPr>
        <w:numPr>
          <w:ilvl w:val="0"/>
          <w:numId w:val="6"/>
        </w:numPr>
        <w:adjustRightInd w:val="0"/>
        <w:snapToGrid w:val="0"/>
        <w:spacing w:line="360" w:lineRule="auto"/>
        <w:ind w:left="426" w:hanging="426" w:hangingChars="202"/>
        <w:outlineLvl w:val="2"/>
        <w:rPr>
          <w:rFonts w:ascii="宋体" w:hAnsi="宋体"/>
          <w:b/>
          <w:bCs/>
          <w:color w:val="auto"/>
          <w:highlight w:val="none"/>
        </w:rPr>
      </w:pPr>
      <w:r>
        <w:rPr>
          <w:rFonts w:hint="eastAsia" w:ascii="宋体" w:hAnsi="宋体"/>
          <w:b/>
          <w:bCs/>
          <w:color w:val="auto"/>
          <w:highlight w:val="none"/>
        </w:rPr>
        <w:t>联合体投标</w:t>
      </w:r>
      <w:r>
        <w:rPr>
          <w:rFonts w:hint="eastAsia" w:cs="新宋体"/>
          <w:b/>
          <w:color w:val="auto"/>
          <w:highlight w:val="none"/>
        </w:rPr>
        <w:t>（如适用）</w:t>
      </w:r>
    </w:p>
    <w:p>
      <w:pPr>
        <w:numPr>
          <w:ilvl w:val="1"/>
          <w:numId w:val="6"/>
        </w:numPr>
        <w:adjustRightInd w:val="0"/>
        <w:snapToGrid w:val="0"/>
        <w:spacing w:line="360" w:lineRule="auto"/>
        <w:rPr>
          <w:rFonts w:ascii="宋体" w:hAnsi="宋体" w:cs="宋体"/>
          <w:color w:val="auto"/>
          <w:highlight w:val="none"/>
          <w:lang w:eastAsia="zh-TW"/>
        </w:rPr>
      </w:pPr>
      <w:r>
        <w:rPr>
          <w:rFonts w:hint="eastAsia" w:ascii="宋体" w:hAnsi="宋体" w:cs="宋体"/>
          <w:color w:val="auto"/>
          <w:highlight w:val="none"/>
          <w:lang w:eastAsia="zh-TW"/>
        </w:rPr>
        <w:t>以联合体形式参加</w:t>
      </w:r>
      <w:r>
        <w:rPr>
          <w:rFonts w:hint="eastAsia" w:ascii="宋体" w:hAnsi="宋体" w:cs="宋体"/>
          <w:color w:val="auto"/>
          <w:highlight w:val="none"/>
        </w:rPr>
        <w:t>投标</w:t>
      </w:r>
      <w:r>
        <w:rPr>
          <w:rFonts w:hint="eastAsia" w:ascii="宋体" w:hAnsi="宋体" w:cs="宋体"/>
          <w:color w:val="auto"/>
          <w:highlight w:val="none"/>
          <w:lang w:eastAsia="zh-TW"/>
        </w:rPr>
        <w:t>的</w:t>
      </w:r>
      <w:r>
        <w:rPr>
          <w:rFonts w:hint="eastAsia" w:ascii="宋体" w:hAnsi="宋体"/>
          <w:color w:val="auto"/>
          <w:highlight w:val="none"/>
        </w:rPr>
        <w:t>，联合体各方均必须</w:t>
      </w:r>
      <w:r>
        <w:rPr>
          <w:rFonts w:hint="eastAsia" w:ascii="宋体" w:hAnsi="宋体"/>
          <w:bCs/>
          <w:color w:val="auto"/>
          <w:szCs w:val="20"/>
          <w:highlight w:val="none"/>
        </w:rPr>
        <w:t>《中华人民共和国政府采购法》第二十二条第（一）至（六）项规定</w:t>
      </w:r>
      <w:r>
        <w:rPr>
          <w:rFonts w:hint="eastAsia" w:ascii="宋体" w:hAnsi="宋体"/>
          <w:color w:val="auto"/>
          <w:highlight w:val="none"/>
        </w:rPr>
        <w:t>；</w:t>
      </w:r>
    </w:p>
    <w:p>
      <w:pPr>
        <w:numPr>
          <w:ilvl w:val="1"/>
          <w:numId w:val="6"/>
        </w:numPr>
        <w:adjustRightInd w:val="0"/>
        <w:snapToGrid w:val="0"/>
        <w:spacing w:line="360" w:lineRule="auto"/>
        <w:rPr>
          <w:rFonts w:ascii="宋体" w:hAnsi="宋体"/>
          <w:color w:val="auto"/>
          <w:highlight w:val="none"/>
        </w:rPr>
      </w:pPr>
      <w:r>
        <w:rPr>
          <w:rFonts w:hint="eastAsia" w:ascii="宋体" w:hAnsi="宋体"/>
          <w:color w:val="auto"/>
          <w:highlight w:val="none"/>
        </w:rPr>
        <w:t>联合体形式参加采购活动的，</w:t>
      </w:r>
      <w:r>
        <w:rPr>
          <w:rFonts w:hint="eastAsia" w:ascii="宋体" w:hAnsi="宋体"/>
          <w:color w:val="auto"/>
          <w:highlight w:val="none"/>
          <w:lang w:eastAsia="zh-TW"/>
        </w:rPr>
        <w:t>必须提供各方</w:t>
      </w:r>
      <w:r>
        <w:rPr>
          <w:rFonts w:hint="eastAsia" w:ascii="宋体" w:hAnsi="宋体"/>
          <w:color w:val="auto"/>
          <w:highlight w:val="none"/>
        </w:rPr>
        <w:t>共同</w:t>
      </w:r>
      <w:r>
        <w:rPr>
          <w:rFonts w:hint="eastAsia" w:ascii="宋体" w:hAnsi="宋体"/>
          <w:color w:val="auto"/>
          <w:highlight w:val="none"/>
          <w:lang w:eastAsia="zh-TW"/>
        </w:rPr>
        <w:t>签订的</w:t>
      </w:r>
      <w:r>
        <w:rPr>
          <w:rFonts w:hint="eastAsia" w:ascii="宋体" w:hAnsi="宋体"/>
          <w:color w:val="auto"/>
          <w:highlight w:val="none"/>
        </w:rPr>
        <w:t>联合协议，明确约定各方承担的工作和相应的责任。联合体各方签订联合协议后，不得再以自己名义单独在同一项目同一合同项下中谈判，也不得组成新的联合体参加同一项目同一合同项下谈判；</w:t>
      </w:r>
    </w:p>
    <w:p>
      <w:pPr>
        <w:numPr>
          <w:ilvl w:val="1"/>
          <w:numId w:val="6"/>
        </w:numPr>
        <w:adjustRightInd w:val="0"/>
        <w:snapToGrid w:val="0"/>
        <w:spacing w:line="360" w:lineRule="auto"/>
        <w:rPr>
          <w:rFonts w:ascii="宋体" w:hAnsi="宋体"/>
          <w:color w:val="auto"/>
          <w:highlight w:val="none"/>
        </w:rPr>
      </w:pPr>
      <w:r>
        <w:rPr>
          <w:rFonts w:hint="eastAsia" w:ascii="宋体" w:hAnsi="宋体"/>
          <w:color w:val="auto"/>
          <w:highlight w:val="none"/>
        </w:rPr>
        <w:t>联合体中有同类资质的响应供应商按照联合体分工承担相同工作的，应当按照资质等级较低的响应供应商确定资质等级。</w:t>
      </w:r>
    </w:p>
    <w:p>
      <w:pPr>
        <w:numPr>
          <w:ilvl w:val="1"/>
          <w:numId w:val="6"/>
        </w:numPr>
        <w:adjustRightInd w:val="0"/>
        <w:snapToGrid w:val="0"/>
        <w:spacing w:line="360" w:lineRule="auto"/>
        <w:rPr>
          <w:rFonts w:ascii="宋体" w:hAnsi="宋体"/>
        </w:rPr>
      </w:pPr>
      <w:r>
        <w:rPr>
          <w:rFonts w:hint="eastAsia" w:ascii="宋体" w:hAnsi="宋体"/>
        </w:rPr>
        <w:t>联合体投标的，可以由联合体中的一方或者共同提交谈判保证金，以一方名义提交谈判保证金的，对联合体各方均具有约束力。</w:t>
      </w:r>
    </w:p>
    <w:p>
      <w:pPr>
        <w:numPr>
          <w:ilvl w:val="1"/>
          <w:numId w:val="6"/>
        </w:numPr>
        <w:adjustRightInd w:val="0"/>
        <w:snapToGrid w:val="0"/>
        <w:spacing w:line="360" w:lineRule="auto"/>
        <w:rPr>
          <w:rFonts w:ascii="宋体" w:hAnsi="宋体"/>
        </w:rPr>
      </w:pPr>
      <w:r>
        <w:rPr>
          <w:rFonts w:ascii="宋体" w:hAnsi="宋体"/>
        </w:rPr>
        <w:t>联合体</w:t>
      </w:r>
      <w:r>
        <w:rPr>
          <w:rFonts w:hint="eastAsia" w:ascii="宋体" w:hAnsi="宋体"/>
        </w:rPr>
        <w:t>成交</w:t>
      </w:r>
      <w:r>
        <w:rPr>
          <w:rFonts w:ascii="宋体" w:hAnsi="宋体"/>
        </w:rPr>
        <w:t>的，联合体各方应当共同与</w:t>
      </w:r>
      <w:r>
        <w:rPr>
          <w:rFonts w:hint="eastAsia" w:ascii="宋体" w:hAnsi="宋体"/>
        </w:rPr>
        <w:t>采购</w:t>
      </w:r>
      <w:r>
        <w:rPr>
          <w:rFonts w:ascii="宋体" w:hAnsi="宋体"/>
        </w:rPr>
        <w:t>人签订合同。</w:t>
      </w:r>
    </w:p>
    <w:p>
      <w:pPr>
        <w:numPr>
          <w:ilvl w:val="0"/>
          <w:numId w:val="6"/>
        </w:numPr>
        <w:adjustRightInd w:val="0"/>
        <w:snapToGrid w:val="0"/>
        <w:spacing w:line="360" w:lineRule="auto"/>
        <w:ind w:left="426" w:hanging="426" w:hangingChars="202"/>
        <w:outlineLvl w:val="2"/>
        <w:rPr>
          <w:rFonts w:ascii="宋体" w:hAnsi="宋体"/>
          <w:b/>
        </w:rPr>
      </w:pPr>
      <w:r>
        <w:rPr>
          <w:rFonts w:hint="eastAsia" w:ascii="宋体" w:hAnsi="宋体"/>
          <w:b/>
        </w:rPr>
        <w:t>报价有效期</w:t>
      </w:r>
    </w:p>
    <w:p>
      <w:pPr>
        <w:numPr>
          <w:ilvl w:val="1"/>
          <w:numId w:val="6"/>
        </w:numPr>
        <w:tabs>
          <w:tab w:val="left" w:pos="709"/>
        </w:tabs>
        <w:adjustRightInd w:val="0"/>
        <w:snapToGrid w:val="0"/>
        <w:spacing w:line="360" w:lineRule="auto"/>
        <w:ind w:left="709" w:hanging="709"/>
        <w:rPr>
          <w:rFonts w:ascii="宋体" w:hAnsi="宋体"/>
        </w:rPr>
      </w:pPr>
      <w:r>
        <w:rPr>
          <w:rFonts w:hint="eastAsia" w:ascii="宋体" w:hAnsi="宋体"/>
        </w:rPr>
        <w:t>响应文件报价截止日起算90日内有效，成交人的投标有效期与签订的本项目采购合同的有效期一致。</w:t>
      </w:r>
      <w:r>
        <w:rPr>
          <w:rFonts w:hint="eastAsia" w:ascii="宋体" w:hAnsi="宋体" w:cs="宋体"/>
        </w:rPr>
        <w:t>报价</w:t>
      </w:r>
      <w:r>
        <w:rPr>
          <w:rFonts w:hint="eastAsia" w:ascii="宋体" w:hAnsi="宋体" w:cs="宋体"/>
          <w:lang w:eastAsia="zh-TW"/>
        </w:rPr>
        <w:t>有效期不足的</w:t>
      </w:r>
      <w:r>
        <w:rPr>
          <w:rFonts w:hint="eastAsia" w:ascii="宋体" w:hAnsi="宋体" w:cs="宋体"/>
        </w:rPr>
        <w:t>响应文件</w:t>
      </w:r>
      <w:r>
        <w:rPr>
          <w:rFonts w:hint="eastAsia" w:ascii="宋体" w:hAnsi="宋体" w:cs="宋体"/>
          <w:lang w:eastAsia="zh-TW"/>
        </w:rPr>
        <w:t>将被视为非实质性响应</w:t>
      </w:r>
      <w:r>
        <w:rPr>
          <w:rFonts w:hint="eastAsia" w:ascii="宋体" w:hAnsi="宋体"/>
        </w:rPr>
        <w:t>，</w:t>
      </w:r>
      <w:r>
        <w:rPr>
          <w:rFonts w:hint="eastAsia" w:ascii="宋体" w:hAnsi="宋体" w:cs="宋体"/>
        </w:rPr>
        <w:t>视为无效报价</w:t>
      </w:r>
      <w:r>
        <w:rPr>
          <w:rFonts w:hint="eastAsia" w:ascii="宋体" w:hAnsi="宋体" w:cs="宋体"/>
          <w:lang w:eastAsia="zh-TW"/>
        </w:rPr>
        <w:t>。</w:t>
      </w:r>
    </w:p>
    <w:p>
      <w:pPr>
        <w:numPr>
          <w:ilvl w:val="1"/>
          <w:numId w:val="6"/>
        </w:numPr>
        <w:tabs>
          <w:tab w:val="left" w:pos="709"/>
        </w:tabs>
        <w:adjustRightInd w:val="0"/>
        <w:snapToGrid w:val="0"/>
        <w:spacing w:line="360" w:lineRule="auto"/>
        <w:ind w:left="709" w:hanging="709"/>
        <w:rPr>
          <w:rFonts w:ascii="宋体" w:hAnsi="宋体"/>
        </w:rPr>
      </w:pPr>
      <w:r>
        <w:rPr>
          <w:rFonts w:hint="eastAsia" w:ascii="宋体" w:hAnsi="宋体" w:cs="宋体"/>
          <w:lang w:eastAsia="zh-TW"/>
        </w:rPr>
        <w:t>特殊情况下</w:t>
      </w:r>
      <w:r>
        <w:rPr>
          <w:rFonts w:hint="eastAsia" w:ascii="宋体" w:hAnsi="宋体" w:cs="宋体"/>
        </w:rPr>
        <w:t>，</w:t>
      </w:r>
      <w:r>
        <w:rPr>
          <w:rFonts w:hint="eastAsia" w:ascii="宋体" w:hAnsi="宋体"/>
        </w:rPr>
        <w:t>在原报价有效期截止之前</w:t>
      </w:r>
      <w:r>
        <w:rPr>
          <w:rFonts w:hint="eastAsia" w:ascii="宋体" w:hAnsi="宋体" w:cs="宋体"/>
        </w:rPr>
        <w:t>，</w:t>
      </w:r>
      <w:r>
        <w:rPr>
          <w:rFonts w:hint="eastAsia" w:ascii="宋体" w:hAnsi="宋体" w:cs="宋体"/>
          <w:lang w:eastAsia="zh-TW"/>
        </w:rPr>
        <w:t>采购代理机构可要求响应供应商延长</w:t>
      </w:r>
      <w:r>
        <w:rPr>
          <w:rFonts w:hint="eastAsia" w:ascii="宋体" w:hAnsi="宋体" w:cs="宋体"/>
        </w:rPr>
        <w:t>报价</w:t>
      </w:r>
      <w:r>
        <w:rPr>
          <w:rFonts w:hint="eastAsia" w:ascii="宋体" w:hAnsi="宋体" w:cs="宋体"/>
          <w:lang w:eastAsia="zh-TW"/>
        </w:rPr>
        <w:t>有效期。这种要求与答复均应以书面形式提交。响应供应商可拒绝采购代理机构的这种要求</w:t>
      </w:r>
      <w:r>
        <w:rPr>
          <w:rFonts w:hint="eastAsia" w:ascii="宋体" w:hAnsi="宋体" w:cs="宋体"/>
        </w:rPr>
        <w:t>，</w:t>
      </w:r>
      <w:r>
        <w:rPr>
          <w:rFonts w:hint="eastAsia" w:ascii="宋体" w:hAnsi="宋体" w:cs="宋体"/>
          <w:lang w:eastAsia="zh-TW"/>
        </w:rPr>
        <w:t>其</w:t>
      </w:r>
      <w:r>
        <w:rPr>
          <w:rFonts w:hint="eastAsia" w:ascii="宋体" w:hAnsi="宋体" w:cs="宋体"/>
        </w:rPr>
        <w:t>谈判保证金</w:t>
      </w:r>
      <w:r>
        <w:rPr>
          <w:rFonts w:hint="eastAsia" w:ascii="宋体" w:hAnsi="宋体" w:cs="宋体"/>
          <w:lang w:eastAsia="zh-TW"/>
        </w:rPr>
        <w:t>将</w:t>
      </w:r>
      <w:r>
        <w:rPr>
          <w:rFonts w:hint="eastAsia" w:ascii="宋体" w:hAnsi="宋体" w:cs="宋体"/>
        </w:rPr>
        <w:t>予以退还，</w:t>
      </w:r>
      <w:r>
        <w:rPr>
          <w:rFonts w:hint="eastAsia" w:ascii="宋体" w:hAnsi="宋体" w:cs="宋体"/>
          <w:lang w:eastAsia="zh-TW"/>
        </w:rPr>
        <w:t>但其谈判在原</w:t>
      </w:r>
      <w:r>
        <w:rPr>
          <w:rFonts w:hint="eastAsia" w:ascii="宋体" w:hAnsi="宋体" w:cs="宋体"/>
        </w:rPr>
        <w:t>报价</w:t>
      </w:r>
      <w:r>
        <w:rPr>
          <w:rFonts w:hint="eastAsia" w:ascii="宋体" w:hAnsi="宋体" w:cs="宋体"/>
          <w:lang w:eastAsia="zh-TW"/>
        </w:rPr>
        <w:t>有效期期满后将不再有效。同意延长</w:t>
      </w:r>
      <w:r>
        <w:rPr>
          <w:rFonts w:hint="eastAsia" w:ascii="宋体" w:hAnsi="宋体" w:cs="宋体"/>
        </w:rPr>
        <w:t>报价</w:t>
      </w:r>
      <w:r>
        <w:rPr>
          <w:rFonts w:hint="eastAsia" w:ascii="宋体" w:hAnsi="宋体" w:cs="宋体"/>
          <w:lang w:eastAsia="zh-TW"/>
        </w:rPr>
        <w:t>有效期的响应供应商将不会被要求和允许修正其谈判</w:t>
      </w:r>
      <w:r>
        <w:rPr>
          <w:rFonts w:hint="eastAsia" w:ascii="宋体" w:hAnsi="宋体" w:cs="宋体"/>
        </w:rPr>
        <w:t>，</w:t>
      </w:r>
      <w:r>
        <w:rPr>
          <w:rFonts w:hint="eastAsia" w:ascii="宋体" w:hAnsi="宋体" w:cs="宋体"/>
          <w:lang w:eastAsia="zh-TW"/>
        </w:rPr>
        <w:t>而只会被要求相应地延长其</w:t>
      </w:r>
      <w:r>
        <w:rPr>
          <w:rFonts w:hint="eastAsia" w:ascii="宋体" w:hAnsi="宋体" w:cs="宋体"/>
        </w:rPr>
        <w:t>谈判保证金</w:t>
      </w:r>
      <w:r>
        <w:rPr>
          <w:rFonts w:hint="eastAsia" w:ascii="宋体" w:hAnsi="宋体" w:cs="宋体"/>
          <w:lang w:eastAsia="zh-TW"/>
        </w:rPr>
        <w:t>的有效期。在这种情况下</w:t>
      </w:r>
      <w:r>
        <w:rPr>
          <w:rFonts w:hint="eastAsia" w:ascii="宋体" w:hAnsi="宋体" w:cs="宋体"/>
        </w:rPr>
        <w:t>，</w:t>
      </w:r>
      <w:r>
        <w:rPr>
          <w:rFonts w:hint="eastAsia" w:ascii="宋体" w:hAnsi="宋体" w:cs="宋体"/>
          <w:lang w:eastAsia="zh-TW"/>
        </w:rPr>
        <w:t>本须知有关</w:t>
      </w:r>
      <w:r>
        <w:rPr>
          <w:rFonts w:hint="eastAsia" w:ascii="宋体" w:hAnsi="宋体" w:cs="宋体"/>
        </w:rPr>
        <w:t>谈判保证金</w:t>
      </w:r>
      <w:r>
        <w:rPr>
          <w:rFonts w:hint="eastAsia" w:ascii="宋体" w:hAnsi="宋体" w:cs="宋体"/>
          <w:lang w:eastAsia="zh-TW"/>
        </w:rPr>
        <w:t>的退还和不予退还的规定将在延长了的有效期内继续有效。</w:t>
      </w:r>
    </w:p>
    <w:p>
      <w:pPr>
        <w:numPr>
          <w:ilvl w:val="0"/>
          <w:numId w:val="6"/>
        </w:numPr>
        <w:adjustRightInd w:val="0"/>
        <w:snapToGrid w:val="0"/>
        <w:spacing w:line="360" w:lineRule="auto"/>
        <w:ind w:left="426" w:hanging="426" w:hangingChars="202"/>
        <w:outlineLvl w:val="2"/>
        <w:rPr>
          <w:rFonts w:ascii="宋体" w:hAnsi="宋体"/>
          <w:b/>
          <w:color w:val="auto"/>
          <w:highlight w:val="none"/>
        </w:rPr>
      </w:pPr>
      <w:r>
        <w:rPr>
          <w:rFonts w:hint="eastAsia" w:ascii="宋体" w:hAnsi="宋体"/>
          <w:b/>
        </w:rPr>
        <w:t>响应文件的式样和签署</w:t>
      </w:r>
    </w:p>
    <w:p>
      <w:pPr>
        <w:numPr>
          <w:ilvl w:val="1"/>
          <w:numId w:val="6"/>
        </w:numPr>
        <w:tabs>
          <w:tab w:val="left" w:pos="709"/>
        </w:tabs>
        <w:adjustRightInd w:val="0"/>
        <w:snapToGrid w:val="0"/>
        <w:spacing w:line="360" w:lineRule="auto"/>
        <w:ind w:left="709" w:hanging="709"/>
        <w:rPr>
          <w:rFonts w:ascii="宋体" w:hAnsi="宋体"/>
          <w:color w:val="auto"/>
          <w:highlight w:val="none"/>
        </w:rPr>
      </w:pPr>
      <w:r>
        <w:rPr>
          <w:rFonts w:hint="eastAsia" w:ascii="宋体" w:hAnsi="宋体" w:cs="宋体"/>
          <w:color w:val="auto"/>
          <w:highlight w:val="none"/>
          <w:lang w:eastAsia="zh-TW"/>
        </w:rPr>
        <w:t>响应供应商应准备一份响应文件正本、一份电子文件和三份副本，响应文件的副本可采用正本的复印件。每套响应文件须清楚地标明“正本”或</w:t>
      </w:r>
      <w:r>
        <w:rPr>
          <w:rFonts w:hint="eastAsia" w:ascii="宋体" w:hAnsi="宋体" w:cs="宋体"/>
          <w:color w:val="auto"/>
          <w:highlight w:val="none"/>
        </w:rPr>
        <w:t>“副</w:t>
      </w:r>
      <w:r>
        <w:rPr>
          <w:rFonts w:hint="eastAsia" w:ascii="宋体" w:hAnsi="宋体" w:cs="宋体"/>
          <w:color w:val="auto"/>
          <w:highlight w:val="none"/>
          <w:lang w:eastAsia="zh-TW"/>
        </w:rPr>
        <w:t>本</w:t>
      </w:r>
      <w:r>
        <w:rPr>
          <w:rFonts w:hint="eastAsia" w:ascii="宋体" w:hAnsi="宋体" w:cs="宋体"/>
          <w:color w:val="auto"/>
          <w:highlight w:val="none"/>
        </w:rPr>
        <w:t>”</w:t>
      </w:r>
      <w:r>
        <w:rPr>
          <w:rFonts w:hint="eastAsia" w:ascii="宋体" w:hAnsi="宋体" w:cs="宋体"/>
          <w:color w:val="auto"/>
          <w:highlight w:val="none"/>
          <w:lang w:eastAsia="zh-TW"/>
        </w:rPr>
        <w:t>。若副本与正本不符</w:t>
      </w:r>
      <w:r>
        <w:rPr>
          <w:rFonts w:hint="eastAsia" w:ascii="宋体" w:hAnsi="宋体" w:cs="宋体"/>
          <w:color w:val="auto"/>
          <w:highlight w:val="none"/>
        </w:rPr>
        <w:t>，</w:t>
      </w:r>
      <w:r>
        <w:rPr>
          <w:rFonts w:hint="eastAsia" w:ascii="宋体" w:hAnsi="宋体" w:cs="宋体"/>
          <w:color w:val="auto"/>
          <w:highlight w:val="none"/>
          <w:lang w:eastAsia="zh-TW"/>
        </w:rPr>
        <w:t>以正本为准。</w:t>
      </w:r>
    </w:p>
    <w:p>
      <w:pPr>
        <w:numPr>
          <w:ilvl w:val="1"/>
          <w:numId w:val="6"/>
        </w:numPr>
        <w:tabs>
          <w:tab w:val="left" w:pos="709"/>
        </w:tabs>
        <w:adjustRightInd w:val="0"/>
        <w:snapToGrid w:val="0"/>
        <w:spacing w:line="360" w:lineRule="auto"/>
        <w:ind w:left="709" w:hanging="709"/>
        <w:rPr>
          <w:rFonts w:ascii="宋体" w:hAnsi="宋体" w:cs="宋体"/>
          <w:color w:val="auto"/>
          <w:highlight w:val="none"/>
          <w:lang w:eastAsia="zh-TW"/>
        </w:rPr>
      </w:pPr>
      <w:r>
        <w:rPr>
          <w:rFonts w:hint="eastAsia" w:ascii="宋体" w:hAnsi="宋体" w:cs="宋体"/>
          <w:color w:val="auto"/>
          <w:highlight w:val="none"/>
          <w:lang w:eastAsia="zh-TW"/>
        </w:rPr>
        <w:t>响应文件的签署</w:t>
      </w:r>
    </w:p>
    <w:p>
      <w:pPr>
        <w:numPr>
          <w:ilvl w:val="2"/>
          <w:numId w:val="6"/>
        </w:numPr>
        <w:autoSpaceDE w:val="0"/>
        <w:autoSpaceDN w:val="0"/>
        <w:adjustRightInd w:val="0"/>
        <w:snapToGrid w:val="0"/>
        <w:spacing w:line="360" w:lineRule="auto"/>
        <w:rPr>
          <w:rFonts w:ascii="宋体" w:hAnsi="宋体"/>
          <w:color w:val="auto"/>
          <w:highlight w:val="none"/>
          <w:lang w:eastAsia="zh-TW"/>
        </w:rPr>
      </w:pPr>
      <w:bookmarkStart w:id="39" w:name="_Hlk54865744"/>
      <w:r>
        <w:rPr>
          <w:rFonts w:hint="eastAsia" w:ascii="宋体" w:hAnsi="宋体"/>
          <w:color w:val="auto"/>
          <w:highlight w:val="none"/>
          <w:lang w:eastAsia="zh-TW"/>
        </w:rPr>
        <w:t>响应文件的正本需打印或用不褪色墨水书写</w:t>
      </w:r>
      <w:r>
        <w:rPr>
          <w:rFonts w:hint="eastAsia" w:ascii="宋体" w:hAnsi="宋体"/>
          <w:color w:val="auto"/>
          <w:highlight w:val="none"/>
        </w:rPr>
        <w:t>，且</w:t>
      </w:r>
      <w:r>
        <w:rPr>
          <w:rFonts w:hint="eastAsia" w:ascii="宋体" w:hAnsi="宋体"/>
          <w:color w:val="auto"/>
          <w:highlight w:val="none"/>
          <w:lang w:eastAsia="zh-TW"/>
        </w:rPr>
        <w:t>谈判文件</w:t>
      </w:r>
      <w:r>
        <w:rPr>
          <w:rFonts w:hint="eastAsia" w:ascii="宋体" w:hAnsi="宋体"/>
          <w:color w:val="auto"/>
          <w:highlight w:val="none"/>
        </w:rPr>
        <w:t>要求签名的</w:t>
      </w:r>
      <w:r>
        <w:rPr>
          <w:rFonts w:hint="eastAsia" w:ascii="宋体" w:hAnsi="宋体"/>
          <w:color w:val="auto"/>
          <w:highlight w:val="none"/>
          <w:lang w:eastAsia="zh-TW"/>
        </w:rPr>
        <w:t>由</w:t>
      </w:r>
      <w:r>
        <w:rPr>
          <w:rFonts w:hint="eastAsia" w:ascii="宋体" w:hAnsi="宋体"/>
          <w:color w:val="auto"/>
          <w:highlight w:val="none"/>
        </w:rPr>
        <w:t>法定</w:t>
      </w:r>
      <w:r>
        <w:rPr>
          <w:rFonts w:hint="eastAsia" w:ascii="宋体" w:hAnsi="宋体"/>
          <w:color w:val="auto"/>
          <w:highlight w:val="none"/>
          <w:lang w:eastAsia="zh-TW"/>
        </w:rPr>
        <w:t>代表人或经其正式授权的代表签字</w:t>
      </w:r>
      <w:r>
        <w:rPr>
          <w:rFonts w:hint="eastAsia" w:ascii="宋体" w:hAnsi="宋体"/>
          <w:color w:val="auto"/>
          <w:highlight w:val="none"/>
        </w:rPr>
        <w:t>或盖个人名章，以及谈判文件中明示盖公章处</w:t>
      </w:r>
      <w:r>
        <w:rPr>
          <w:rFonts w:hint="eastAsia" w:ascii="宋体" w:hAnsi="宋体"/>
          <w:color w:val="auto"/>
          <w:highlight w:val="none"/>
          <w:lang w:eastAsia="zh-TW"/>
        </w:rPr>
        <w:t>及</w:t>
      </w:r>
      <w:r>
        <w:rPr>
          <w:rFonts w:hint="eastAsia" w:ascii="宋体" w:hAnsi="宋体"/>
          <w:color w:val="auto"/>
          <w:highlight w:val="none"/>
        </w:rPr>
        <w:t>要求</w:t>
      </w:r>
      <w:r>
        <w:rPr>
          <w:rFonts w:hint="eastAsia" w:ascii="宋体" w:hAnsi="宋体"/>
          <w:color w:val="auto"/>
          <w:highlight w:val="none"/>
          <w:lang w:eastAsia="zh-TW"/>
        </w:rPr>
        <w:t>提供的证明材料</w:t>
      </w:r>
      <w:r>
        <w:rPr>
          <w:rFonts w:hint="eastAsia" w:ascii="宋体" w:hAnsi="宋体"/>
          <w:color w:val="auto"/>
          <w:highlight w:val="none"/>
        </w:rPr>
        <w:t>应加盖响应供应商公章或经公章授权的投标专用章（格式详见“第六章响应文件格式”中《公章对投标专用章授权说明》），不得加盖合同专用章、未经公章授权的投标专用章等各种形式的专用章。副本可以</w:t>
      </w:r>
      <w:r>
        <w:rPr>
          <w:rFonts w:hint="eastAsia" w:ascii="宋体" w:hAnsi="宋体" w:cs="Courier New"/>
          <w:color w:val="auto"/>
          <w:highlight w:val="none"/>
        </w:rPr>
        <w:t>用正本</w:t>
      </w:r>
      <w:r>
        <w:rPr>
          <w:rFonts w:hint="eastAsia" w:ascii="宋体" w:hAnsi="宋体"/>
          <w:color w:val="auto"/>
          <w:highlight w:val="none"/>
        </w:rPr>
        <w:t>复印，与正本具有同等法律效力</w:t>
      </w:r>
      <w:r>
        <w:rPr>
          <w:rFonts w:hint="eastAsia" w:ascii="宋体" w:hAnsi="宋体"/>
          <w:color w:val="auto"/>
          <w:highlight w:val="none"/>
          <w:lang w:eastAsia="zh-TW"/>
        </w:rPr>
        <w:t>。授权代表须将以书面形式出具的《法定代表人授权</w:t>
      </w:r>
      <w:r>
        <w:rPr>
          <w:rFonts w:hint="eastAsia" w:ascii="宋体" w:hAnsi="宋体"/>
          <w:color w:val="auto"/>
          <w:highlight w:val="none"/>
        </w:rPr>
        <w:t>委托</w:t>
      </w:r>
      <w:r>
        <w:rPr>
          <w:rFonts w:hint="eastAsia" w:ascii="宋体" w:hAnsi="宋体"/>
          <w:color w:val="auto"/>
          <w:highlight w:val="none"/>
          <w:lang w:eastAsia="zh-TW"/>
        </w:rPr>
        <w:t>书》附在响应文件中。</w:t>
      </w:r>
      <w:bookmarkEnd w:id="39"/>
    </w:p>
    <w:p>
      <w:pPr>
        <w:numPr>
          <w:ilvl w:val="2"/>
          <w:numId w:val="6"/>
        </w:numPr>
        <w:autoSpaceDE w:val="0"/>
        <w:autoSpaceDN w:val="0"/>
        <w:adjustRightInd w:val="0"/>
        <w:snapToGrid w:val="0"/>
        <w:spacing w:line="360" w:lineRule="auto"/>
        <w:rPr>
          <w:rFonts w:ascii="宋体" w:hAnsi="宋体"/>
          <w:color w:val="auto"/>
          <w:highlight w:val="none"/>
        </w:rPr>
      </w:pPr>
      <w:r>
        <w:rPr>
          <w:rFonts w:hint="eastAsia" w:ascii="宋体" w:hAnsi="宋体"/>
          <w:color w:val="auto"/>
          <w:highlight w:val="none"/>
          <w:lang w:eastAsia="zh-TW"/>
        </w:rPr>
        <w:t>响应文件中的任何重要的插字、涂改和增删，必须由法定代表人或经其正式授权的代表在旁边</w:t>
      </w:r>
      <w:r>
        <w:rPr>
          <w:rFonts w:hint="eastAsia" w:ascii="宋体" w:hAnsi="宋体"/>
          <w:color w:val="auto"/>
          <w:highlight w:val="none"/>
        </w:rPr>
        <w:t>盖个人名</w:t>
      </w:r>
      <w:r>
        <w:rPr>
          <w:rFonts w:hint="eastAsia" w:ascii="宋体" w:hAnsi="宋体"/>
          <w:color w:val="auto"/>
          <w:highlight w:val="none"/>
          <w:lang w:eastAsia="zh-TW"/>
        </w:rPr>
        <w:t>章或签字</w:t>
      </w:r>
      <w:r>
        <w:rPr>
          <w:rFonts w:hint="eastAsia" w:ascii="宋体" w:hAnsi="宋体"/>
          <w:color w:val="auto"/>
          <w:highlight w:val="none"/>
        </w:rPr>
        <w:t>或盖响应供应商公章或经公章授权的投标专用章</w:t>
      </w:r>
      <w:r>
        <w:rPr>
          <w:rFonts w:hint="eastAsia" w:ascii="宋体" w:hAnsi="宋体"/>
          <w:color w:val="auto"/>
          <w:highlight w:val="none"/>
          <w:lang w:eastAsia="zh-TW"/>
        </w:rPr>
        <w:t>才有效。</w:t>
      </w:r>
    </w:p>
    <w:p>
      <w:pPr>
        <w:numPr>
          <w:ilvl w:val="2"/>
          <w:numId w:val="6"/>
        </w:numPr>
        <w:autoSpaceDE w:val="0"/>
        <w:autoSpaceDN w:val="0"/>
        <w:adjustRightInd w:val="0"/>
        <w:snapToGrid w:val="0"/>
        <w:spacing w:line="360" w:lineRule="auto"/>
        <w:rPr>
          <w:rFonts w:ascii="宋体" w:hAnsi="宋体"/>
          <w:color w:val="auto"/>
          <w:highlight w:val="none"/>
        </w:rPr>
      </w:pPr>
      <w:r>
        <w:rPr>
          <w:rFonts w:hint="eastAsia" w:ascii="宋体" w:hAnsi="宋体"/>
          <w:color w:val="auto"/>
          <w:highlight w:val="none"/>
        </w:rPr>
        <w:t>若为联合体的，除“联合协议书”“法定代表人授权委托书”及谈判文件另有其他规定外，响应文件的其它内容可由联合体牵头方按要求进行签字、盖章。</w:t>
      </w:r>
    </w:p>
    <w:p>
      <w:pPr>
        <w:numPr>
          <w:ilvl w:val="2"/>
          <w:numId w:val="6"/>
        </w:numPr>
        <w:adjustRightInd w:val="0"/>
        <w:snapToGrid w:val="0"/>
        <w:spacing w:line="360" w:lineRule="auto"/>
        <w:ind w:left="851" w:hanging="851"/>
        <w:rPr>
          <w:rFonts w:ascii="宋体" w:hAnsi="宋体" w:cs="宋体"/>
          <w:color w:val="auto"/>
          <w:highlight w:val="none"/>
          <w:lang w:eastAsia="zh-TW"/>
        </w:rPr>
      </w:pPr>
      <w:r>
        <w:rPr>
          <w:rFonts w:hint="eastAsia" w:ascii="宋体" w:hAnsi="宋体" w:cs="宋体"/>
          <w:color w:val="auto"/>
          <w:highlight w:val="none"/>
          <w:lang w:eastAsia="zh-TW"/>
        </w:rPr>
        <w:t>电子文件：是指将按谈判文件要求签署、盖章后的正本</w:t>
      </w:r>
      <w:r>
        <w:rPr>
          <w:rFonts w:hint="eastAsia" w:ascii="宋体" w:hAnsi="宋体" w:cs="宋体"/>
          <w:color w:val="auto"/>
          <w:highlight w:val="none"/>
        </w:rPr>
        <w:t>响应</w:t>
      </w:r>
      <w:r>
        <w:rPr>
          <w:rFonts w:hint="eastAsia" w:ascii="宋体" w:hAnsi="宋体" w:cs="宋体"/>
          <w:color w:val="auto"/>
          <w:highlight w:val="none"/>
          <w:lang w:eastAsia="zh-TW"/>
        </w:rPr>
        <w:t>文件扫描成PDF格式后拷贝至无病毒无密码的U盘或光盘。</w:t>
      </w:r>
    </w:p>
    <w:p>
      <w:pPr>
        <w:jc w:val="center"/>
        <w:outlineLvl w:val="1"/>
        <w:rPr>
          <w:b/>
          <w:color w:val="auto"/>
          <w:sz w:val="30"/>
          <w:szCs w:val="30"/>
          <w:highlight w:val="none"/>
        </w:rPr>
      </w:pPr>
      <w:r>
        <w:rPr>
          <w:rFonts w:hint="eastAsia"/>
          <w:b/>
          <w:color w:val="auto"/>
          <w:sz w:val="30"/>
          <w:szCs w:val="30"/>
          <w:highlight w:val="none"/>
        </w:rPr>
        <w:t>四、响应文件的递交</w:t>
      </w:r>
    </w:p>
    <w:p>
      <w:pPr>
        <w:numPr>
          <w:ilvl w:val="0"/>
          <w:numId w:val="6"/>
        </w:numPr>
        <w:adjustRightInd w:val="0"/>
        <w:snapToGrid w:val="0"/>
        <w:spacing w:line="360" w:lineRule="auto"/>
        <w:ind w:left="426" w:hanging="426" w:hangingChars="202"/>
        <w:outlineLvl w:val="2"/>
        <w:rPr>
          <w:rFonts w:ascii="宋体" w:hAnsi="宋体"/>
          <w:b/>
          <w:color w:val="auto"/>
          <w:highlight w:val="none"/>
        </w:rPr>
      </w:pPr>
      <w:r>
        <w:rPr>
          <w:rFonts w:hint="eastAsia" w:ascii="宋体" w:hAnsi="宋体"/>
          <w:b/>
          <w:color w:val="auto"/>
          <w:highlight w:val="none"/>
        </w:rPr>
        <w:t>响应文件的密封和标记</w:t>
      </w:r>
    </w:p>
    <w:p>
      <w:pPr>
        <w:numPr>
          <w:ilvl w:val="1"/>
          <w:numId w:val="6"/>
        </w:numPr>
        <w:adjustRightInd w:val="0"/>
        <w:snapToGrid w:val="0"/>
        <w:spacing w:line="360" w:lineRule="auto"/>
        <w:outlineLvl w:val="2"/>
        <w:rPr>
          <w:rFonts w:ascii="宋体" w:hAnsi="宋体" w:cs="宋体"/>
          <w:color w:val="auto"/>
          <w:highlight w:val="none"/>
          <w:lang w:eastAsia="zh-TW"/>
        </w:rPr>
      </w:pPr>
      <w:r>
        <w:rPr>
          <w:rFonts w:hint="eastAsia" w:ascii="宋体" w:hAnsi="宋体" w:cs="宋体"/>
          <w:color w:val="auto"/>
          <w:highlight w:val="none"/>
          <w:lang w:eastAsia="zh-TW"/>
        </w:rPr>
        <w:t>响应供应商</w:t>
      </w:r>
      <w:r>
        <w:rPr>
          <w:rFonts w:hint="eastAsia" w:ascii="宋体" w:hAnsi="宋体" w:cs="黑体"/>
          <w:bCs/>
          <w:color w:val="auto"/>
          <w:highlight w:val="none"/>
        </w:rPr>
        <w:t>应单独提交一个密封信封，并在信封上标明“报价信封”的字样，内容包括报价表、谈判保证金缴付凭证、退谈判保证金说明函和电子文件，若本项目（或包组）接受联合体投标，则联合体投标，应将各方共同签署的《联合投标协议书》一并提交。“报价信封”是响应文件的组成部分。</w:t>
      </w:r>
    </w:p>
    <w:p>
      <w:pPr>
        <w:numPr>
          <w:ilvl w:val="1"/>
          <w:numId w:val="6"/>
        </w:numPr>
        <w:tabs>
          <w:tab w:val="left" w:pos="709"/>
        </w:tabs>
        <w:adjustRightInd w:val="0"/>
        <w:snapToGrid w:val="0"/>
        <w:spacing w:line="360" w:lineRule="auto"/>
        <w:ind w:left="709" w:hanging="709"/>
        <w:rPr>
          <w:rFonts w:ascii="宋体" w:hAnsi="宋体"/>
          <w:color w:val="auto"/>
          <w:highlight w:val="none"/>
        </w:rPr>
      </w:pPr>
      <w:r>
        <w:rPr>
          <w:rFonts w:hint="eastAsia" w:ascii="宋体" w:hAnsi="宋体"/>
          <w:b/>
          <w:color w:val="auto"/>
          <w:highlight w:val="none"/>
        </w:rPr>
        <w:t>响应文件</w:t>
      </w:r>
      <w:r>
        <w:rPr>
          <w:rFonts w:hint="eastAsia" w:ascii="宋体" w:hAnsi="宋体" w:cs="宋体"/>
          <w:b/>
          <w:color w:val="auto"/>
          <w:highlight w:val="none"/>
          <w:lang w:eastAsia="zh-TW"/>
        </w:rPr>
        <w:t>密封</w:t>
      </w:r>
    </w:p>
    <w:p>
      <w:pPr>
        <w:numPr>
          <w:ilvl w:val="2"/>
          <w:numId w:val="6"/>
        </w:numPr>
        <w:adjustRightInd w:val="0"/>
        <w:snapToGrid w:val="0"/>
        <w:spacing w:line="360" w:lineRule="auto"/>
        <w:rPr>
          <w:rFonts w:ascii="宋体" w:hAnsi="宋体"/>
          <w:color w:val="auto"/>
          <w:highlight w:val="none"/>
        </w:rPr>
      </w:pPr>
      <w:r>
        <w:rPr>
          <w:rFonts w:hint="eastAsia" w:ascii="宋体" w:hAnsi="宋体" w:cs="宋体"/>
          <w:color w:val="auto"/>
          <w:highlight w:val="none"/>
        </w:rPr>
        <w:t>响应文件正本与副本可以单独密封包装，也可以所有响应文件密封包装在一个密封袋内。</w:t>
      </w:r>
    </w:p>
    <w:p>
      <w:pPr>
        <w:numPr>
          <w:ilvl w:val="2"/>
          <w:numId w:val="6"/>
        </w:numPr>
        <w:adjustRightInd w:val="0"/>
        <w:snapToGrid w:val="0"/>
        <w:spacing w:line="360" w:lineRule="auto"/>
        <w:rPr>
          <w:rFonts w:ascii="宋体" w:hAnsi="宋体"/>
          <w:color w:val="auto"/>
          <w:highlight w:val="none"/>
        </w:rPr>
      </w:pPr>
      <w:r>
        <w:rPr>
          <w:rFonts w:hint="eastAsia" w:ascii="宋体" w:hAnsi="宋体" w:cs="宋体"/>
          <w:color w:val="auto"/>
          <w:highlight w:val="none"/>
        </w:rPr>
        <w:t>不足以造成响应文件可从外包装内散出而导致响应文件泄密的，不认定为响应文件未密封。</w:t>
      </w:r>
    </w:p>
    <w:p>
      <w:pPr>
        <w:numPr>
          <w:ilvl w:val="1"/>
          <w:numId w:val="6"/>
        </w:numPr>
        <w:tabs>
          <w:tab w:val="left" w:pos="709"/>
        </w:tabs>
        <w:adjustRightInd w:val="0"/>
        <w:snapToGrid w:val="0"/>
        <w:spacing w:line="360" w:lineRule="auto"/>
        <w:ind w:left="709" w:hanging="709"/>
        <w:rPr>
          <w:rFonts w:ascii="宋体" w:hAnsi="宋体" w:cs="宋体"/>
          <w:b/>
          <w:color w:val="auto"/>
          <w:highlight w:val="none"/>
        </w:rPr>
      </w:pPr>
      <w:r>
        <w:rPr>
          <w:rFonts w:hint="eastAsia" w:ascii="宋体" w:hAnsi="宋体" w:cs="宋体"/>
          <w:b/>
          <w:color w:val="auto"/>
          <w:highlight w:val="none"/>
        </w:rPr>
        <w:t>响应文件标记</w:t>
      </w:r>
    </w:p>
    <w:p>
      <w:pPr>
        <w:numPr>
          <w:ilvl w:val="2"/>
          <w:numId w:val="6"/>
        </w:numPr>
        <w:adjustRightInd w:val="0"/>
        <w:snapToGrid w:val="0"/>
        <w:spacing w:line="360" w:lineRule="auto"/>
        <w:rPr>
          <w:rFonts w:ascii="宋体" w:hAnsi="宋体" w:cs="宋体"/>
          <w:b/>
        </w:rPr>
      </w:pPr>
      <w:r>
        <w:rPr>
          <w:rFonts w:hint="eastAsia" w:ascii="宋体" w:hAnsi="宋体" w:cs="宋体"/>
        </w:rPr>
        <w:t>清楚写明响应供应商名称和地址。</w:t>
      </w:r>
    </w:p>
    <w:p>
      <w:pPr>
        <w:numPr>
          <w:ilvl w:val="2"/>
          <w:numId w:val="6"/>
        </w:numPr>
        <w:adjustRightInd w:val="0"/>
        <w:snapToGrid w:val="0"/>
        <w:spacing w:line="360" w:lineRule="auto"/>
        <w:rPr>
          <w:rFonts w:ascii="宋体" w:hAnsi="宋体" w:cs="宋体"/>
          <w:b/>
        </w:rPr>
      </w:pPr>
      <w:r>
        <w:rPr>
          <w:rFonts w:hint="eastAsia" w:ascii="宋体" w:hAnsi="宋体" w:cs="宋体"/>
          <w:lang w:eastAsia="zh-TW"/>
        </w:rPr>
        <w:t>注明谈判邀请函中指明的项目名称、项目编号、包组号（如有）的字样。</w:t>
      </w:r>
    </w:p>
    <w:p>
      <w:pPr>
        <w:numPr>
          <w:ilvl w:val="2"/>
          <w:numId w:val="6"/>
        </w:numPr>
        <w:adjustRightInd w:val="0"/>
        <w:snapToGrid w:val="0"/>
        <w:spacing w:line="360" w:lineRule="auto"/>
        <w:rPr>
          <w:rFonts w:ascii="宋体" w:hAnsi="宋体" w:cs="宋体"/>
          <w:b/>
        </w:rPr>
      </w:pPr>
      <w:r>
        <w:rPr>
          <w:rFonts w:hint="eastAsia" w:ascii="宋体" w:hAnsi="宋体" w:cs="宋体"/>
          <w:lang w:eastAsia="zh-TW"/>
        </w:rPr>
        <w:t>如果未按本须知</w:t>
      </w:r>
      <w:r>
        <w:rPr>
          <w:rFonts w:hint="eastAsia" w:ascii="宋体" w:hAnsi="宋体" w:cs="宋体"/>
        </w:rPr>
        <w:t>上款</w:t>
      </w:r>
      <w:r>
        <w:rPr>
          <w:rFonts w:hint="eastAsia" w:ascii="宋体" w:hAnsi="宋体" w:cs="宋体"/>
          <w:lang w:eastAsia="zh-TW"/>
        </w:rPr>
        <w:t>要求加写标记</w:t>
      </w:r>
      <w:r>
        <w:rPr>
          <w:rFonts w:hint="eastAsia" w:ascii="宋体" w:hAnsi="宋体" w:cs="宋体"/>
        </w:rPr>
        <w:t>，</w:t>
      </w:r>
      <w:r>
        <w:rPr>
          <w:rFonts w:hint="eastAsia" w:ascii="宋体" w:hAnsi="宋体" w:cs="宋体"/>
          <w:lang w:eastAsia="zh-TW"/>
        </w:rPr>
        <w:t>采购代理机构对误投或提前启封概不负责</w:t>
      </w:r>
      <w:r>
        <w:rPr>
          <w:rFonts w:hint="eastAsia" w:ascii="宋体" w:hAnsi="宋体" w:cs="宋体"/>
        </w:rPr>
        <w:t>。</w:t>
      </w:r>
    </w:p>
    <w:p>
      <w:pPr>
        <w:numPr>
          <w:ilvl w:val="0"/>
          <w:numId w:val="6"/>
        </w:numPr>
        <w:adjustRightInd w:val="0"/>
        <w:snapToGrid w:val="0"/>
        <w:spacing w:line="360" w:lineRule="auto"/>
        <w:ind w:left="426" w:hanging="426" w:hangingChars="202"/>
        <w:outlineLvl w:val="2"/>
        <w:rPr>
          <w:rFonts w:ascii="宋体" w:hAnsi="宋体"/>
          <w:b/>
          <w:dstrike/>
        </w:rPr>
      </w:pPr>
      <w:r>
        <w:rPr>
          <w:rFonts w:hint="eastAsia" w:ascii="宋体" w:hAnsi="宋体"/>
          <w:b/>
        </w:rPr>
        <w:t>响应文件</w:t>
      </w:r>
      <w:r>
        <w:rPr>
          <w:rFonts w:hint="eastAsia" w:ascii="宋体" w:hAnsi="宋体" w:cs="宋体"/>
          <w:b/>
        </w:rPr>
        <w:t>递交截止期</w:t>
      </w:r>
    </w:p>
    <w:p>
      <w:pPr>
        <w:numPr>
          <w:ilvl w:val="1"/>
          <w:numId w:val="6"/>
        </w:numPr>
        <w:tabs>
          <w:tab w:val="left" w:pos="709"/>
        </w:tabs>
        <w:adjustRightInd w:val="0"/>
        <w:snapToGrid w:val="0"/>
        <w:spacing w:line="360" w:lineRule="auto"/>
        <w:ind w:left="709" w:hanging="709"/>
        <w:rPr>
          <w:rFonts w:ascii="宋体" w:hAnsi="宋体"/>
        </w:rPr>
      </w:pPr>
      <w:r>
        <w:rPr>
          <w:rFonts w:hint="eastAsia" w:ascii="宋体" w:hAnsi="宋体" w:cs="宋体"/>
          <w:lang w:eastAsia="zh-TW"/>
        </w:rPr>
        <w:t>响应供应商应在</w:t>
      </w:r>
      <w:r>
        <w:rPr>
          <w:rFonts w:hint="eastAsia" w:ascii="宋体" w:hAnsi="宋体"/>
        </w:rPr>
        <w:t>单一来源谈判邀请</w:t>
      </w:r>
      <w:r>
        <w:rPr>
          <w:rFonts w:hint="eastAsia" w:ascii="宋体" w:hAnsi="宋体" w:cs="宋体"/>
          <w:lang w:eastAsia="zh-TW"/>
        </w:rPr>
        <w:t>中规定的截止日期和时间</w:t>
      </w:r>
      <w:r>
        <w:rPr>
          <w:rFonts w:hint="eastAsia" w:ascii="宋体" w:hAnsi="宋体" w:cs="宋体"/>
        </w:rPr>
        <w:t>前，</w:t>
      </w:r>
      <w:r>
        <w:rPr>
          <w:rFonts w:hint="eastAsia" w:ascii="宋体" w:hAnsi="宋体" w:cs="宋体"/>
          <w:lang w:eastAsia="zh-TW"/>
        </w:rPr>
        <w:t>将响应文件</w:t>
      </w:r>
      <w:r>
        <w:rPr>
          <w:rFonts w:hint="eastAsia" w:ascii="宋体" w:hAnsi="宋体" w:cs="宋体"/>
        </w:rPr>
        <w:t>密封</w:t>
      </w:r>
      <w:r>
        <w:rPr>
          <w:rFonts w:hint="eastAsia" w:ascii="宋体" w:hAnsi="宋体" w:cs="宋体"/>
          <w:lang w:eastAsia="zh-TW"/>
        </w:rPr>
        <w:t>递交至</w:t>
      </w:r>
      <w:r>
        <w:rPr>
          <w:rFonts w:hint="eastAsia" w:ascii="宋体" w:hAnsi="宋体"/>
        </w:rPr>
        <w:t>单一来源谈判邀请</w:t>
      </w:r>
      <w:r>
        <w:rPr>
          <w:rFonts w:hint="eastAsia" w:ascii="宋体" w:hAnsi="宋体" w:cs="宋体"/>
          <w:lang w:eastAsia="zh-TW"/>
        </w:rPr>
        <w:t>中指明的</w:t>
      </w:r>
      <w:r>
        <w:rPr>
          <w:rFonts w:hint="eastAsia" w:ascii="宋体" w:hAnsi="宋体" w:cs="宋体"/>
        </w:rPr>
        <w:t>地点</w:t>
      </w:r>
      <w:r>
        <w:rPr>
          <w:rFonts w:hint="eastAsia" w:ascii="宋体" w:hAnsi="宋体" w:cs="宋体"/>
          <w:lang w:eastAsia="zh-TW"/>
        </w:rPr>
        <w:t>。</w:t>
      </w:r>
      <w:r>
        <w:rPr>
          <w:rFonts w:hint="eastAsia" w:ascii="宋体" w:hAnsi="宋体" w:cs="宋体"/>
        </w:rPr>
        <w:t>在截止时间后送达的响应文件为无效文件，采购人及采购代理机构或者谈判小组应当拒绝。</w:t>
      </w:r>
    </w:p>
    <w:p>
      <w:pPr>
        <w:numPr>
          <w:ilvl w:val="1"/>
          <w:numId w:val="6"/>
        </w:numPr>
        <w:tabs>
          <w:tab w:val="left" w:pos="709"/>
        </w:tabs>
        <w:adjustRightInd w:val="0"/>
        <w:snapToGrid w:val="0"/>
        <w:spacing w:line="360" w:lineRule="auto"/>
        <w:ind w:left="709" w:hanging="709"/>
        <w:rPr>
          <w:rFonts w:ascii="宋体" w:hAnsi="宋体"/>
        </w:rPr>
      </w:pPr>
      <w:r>
        <w:rPr>
          <w:rFonts w:hint="eastAsia" w:ascii="宋体" w:hAnsi="宋体" w:cs="宋体"/>
          <w:lang w:eastAsia="zh-TW"/>
        </w:rPr>
        <w:t>为使响应供应商准备谈判时有充分时间对</w:t>
      </w:r>
      <w:r>
        <w:rPr>
          <w:rFonts w:hint="eastAsia" w:ascii="宋体" w:hAnsi="宋体" w:cs="宋体"/>
        </w:rPr>
        <w:t>谈判文件</w:t>
      </w:r>
      <w:r>
        <w:rPr>
          <w:rFonts w:hint="eastAsia" w:ascii="宋体" w:hAnsi="宋体" w:cs="宋体"/>
          <w:lang w:eastAsia="zh-TW"/>
        </w:rPr>
        <w:t>的修改部分进行研究，采购人及采购代理机构可适当推迟响应文件</w:t>
      </w:r>
      <w:r>
        <w:rPr>
          <w:rFonts w:hint="eastAsia" w:ascii="宋体" w:hAnsi="宋体" w:cs="宋体"/>
        </w:rPr>
        <w:t>递交</w:t>
      </w:r>
      <w:r>
        <w:rPr>
          <w:rFonts w:hint="eastAsia" w:ascii="宋体" w:hAnsi="宋体" w:cs="宋体"/>
          <w:lang w:eastAsia="zh-TW"/>
        </w:rPr>
        <w:t>截止</w:t>
      </w:r>
      <w:r>
        <w:rPr>
          <w:rFonts w:hint="eastAsia" w:ascii="宋体" w:hAnsi="宋体" w:cs="宋体"/>
        </w:rPr>
        <w:t>时间</w:t>
      </w:r>
      <w:r>
        <w:rPr>
          <w:rFonts w:hint="eastAsia" w:ascii="宋体" w:hAnsi="宋体" w:cs="宋体"/>
          <w:lang w:eastAsia="zh-TW"/>
        </w:rPr>
        <w:t>，但应发布公告并书面通知所有购买</w:t>
      </w:r>
      <w:r>
        <w:rPr>
          <w:rFonts w:hint="eastAsia" w:ascii="宋体" w:hAnsi="宋体" w:cs="宋体"/>
        </w:rPr>
        <w:t>谈判文件</w:t>
      </w:r>
      <w:r>
        <w:rPr>
          <w:rFonts w:hint="eastAsia" w:ascii="宋体" w:hAnsi="宋体" w:cs="宋体"/>
          <w:lang w:eastAsia="zh-TW"/>
        </w:rPr>
        <w:t>的潜在响应供应商。在此情况下</w:t>
      </w:r>
      <w:r>
        <w:rPr>
          <w:rFonts w:hint="eastAsia" w:ascii="宋体" w:hAnsi="宋体" w:cs="宋体"/>
        </w:rPr>
        <w:t>，</w:t>
      </w:r>
      <w:r>
        <w:rPr>
          <w:rFonts w:hint="eastAsia" w:ascii="宋体" w:hAnsi="宋体" w:cs="宋体"/>
          <w:lang w:eastAsia="zh-TW"/>
        </w:rPr>
        <w:t>采购人及采购代理机构和响应供应商受</w:t>
      </w:r>
      <w:r>
        <w:rPr>
          <w:rFonts w:hint="eastAsia" w:ascii="宋体" w:hAnsi="宋体" w:cs="宋体"/>
        </w:rPr>
        <w:t>响应文件递交截止期制约</w:t>
      </w:r>
      <w:r>
        <w:rPr>
          <w:rFonts w:hint="eastAsia" w:ascii="宋体" w:hAnsi="宋体" w:cs="宋体"/>
          <w:lang w:eastAsia="zh-TW"/>
        </w:rPr>
        <w:t>的所有权利和义务均应延长至新的截止期。</w:t>
      </w:r>
    </w:p>
    <w:p>
      <w:pPr>
        <w:numPr>
          <w:ilvl w:val="0"/>
          <w:numId w:val="6"/>
        </w:numPr>
        <w:adjustRightInd w:val="0"/>
        <w:snapToGrid w:val="0"/>
        <w:spacing w:line="360" w:lineRule="auto"/>
        <w:ind w:left="426" w:hanging="426" w:hangingChars="202"/>
        <w:outlineLvl w:val="2"/>
        <w:rPr>
          <w:rFonts w:ascii="宋体" w:hAnsi="宋体"/>
          <w:b/>
          <w:bCs/>
        </w:rPr>
      </w:pPr>
      <w:r>
        <w:rPr>
          <w:rFonts w:hint="eastAsia" w:ascii="宋体" w:hAnsi="宋体"/>
          <w:b/>
        </w:rPr>
        <w:t>响应文件的修改和撤回</w:t>
      </w:r>
      <w:r>
        <w:rPr>
          <w:rFonts w:hint="eastAsia" w:ascii="宋体" w:hAnsi="宋体"/>
          <w:b/>
          <w:bCs/>
        </w:rPr>
        <w:t>、撤销</w:t>
      </w:r>
    </w:p>
    <w:p>
      <w:pPr>
        <w:numPr>
          <w:ilvl w:val="1"/>
          <w:numId w:val="6"/>
        </w:numPr>
        <w:tabs>
          <w:tab w:val="left" w:pos="709"/>
        </w:tabs>
        <w:adjustRightInd w:val="0"/>
        <w:snapToGrid w:val="0"/>
        <w:spacing w:line="360" w:lineRule="auto"/>
        <w:ind w:left="709" w:hanging="709"/>
        <w:rPr>
          <w:rFonts w:ascii="宋体" w:hAnsi="宋体" w:cs="宋体"/>
          <w:lang w:eastAsia="zh-TW"/>
        </w:rPr>
      </w:pPr>
      <w:r>
        <w:rPr>
          <w:rFonts w:hint="eastAsia" w:ascii="宋体" w:hAnsi="宋体" w:cs="宋体"/>
          <w:lang w:eastAsia="zh-TW"/>
        </w:rPr>
        <w:t>响应供应商在</w:t>
      </w:r>
      <w:r>
        <w:rPr>
          <w:rFonts w:ascii="宋体" w:hAnsi="宋体" w:cs="宋体"/>
          <w:lang w:eastAsia="zh-TW"/>
        </w:rPr>
        <w:t>响应文件</w:t>
      </w:r>
      <w:r>
        <w:rPr>
          <w:rFonts w:hint="eastAsia" w:ascii="宋体" w:hAnsi="宋体" w:cs="宋体"/>
        </w:rPr>
        <w:t>递交</w:t>
      </w:r>
      <w:r>
        <w:rPr>
          <w:rFonts w:hint="eastAsia" w:ascii="宋体" w:hAnsi="宋体" w:cs="宋体"/>
          <w:lang w:eastAsia="zh-TW"/>
        </w:rPr>
        <w:t>截止</w:t>
      </w:r>
      <w:r>
        <w:rPr>
          <w:rFonts w:hint="eastAsia" w:ascii="宋体" w:hAnsi="宋体" w:cs="宋体"/>
        </w:rPr>
        <w:t>时间</w:t>
      </w:r>
      <w:r>
        <w:rPr>
          <w:rFonts w:hint="eastAsia" w:ascii="宋体" w:hAnsi="宋体" w:cs="宋体"/>
          <w:lang w:eastAsia="zh-TW"/>
        </w:rPr>
        <w:t>前，可以对所递交的</w:t>
      </w:r>
      <w:r>
        <w:rPr>
          <w:rFonts w:ascii="宋体" w:hAnsi="宋体" w:cs="宋体"/>
          <w:lang w:eastAsia="zh-TW"/>
        </w:rPr>
        <w:t>响应文件</w:t>
      </w:r>
      <w:r>
        <w:rPr>
          <w:rFonts w:hint="eastAsia" w:ascii="宋体" w:hAnsi="宋体" w:cs="宋体"/>
          <w:lang w:eastAsia="zh-TW"/>
        </w:rPr>
        <w:t>进行补充、修改或者撤回，并书面通知采购人及采购代理机构。补充、修改的内容应当按</w:t>
      </w:r>
      <w:r>
        <w:rPr>
          <w:rFonts w:hint="eastAsia" w:ascii="宋体" w:hAnsi="宋体" w:cs="宋体"/>
        </w:rPr>
        <w:t>谈判文件</w:t>
      </w:r>
      <w:r>
        <w:rPr>
          <w:rFonts w:hint="eastAsia" w:ascii="宋体" w:hAnsi="宋体" w:cs="宋体"/>
          <w:lang w:eastAsia="zh-TW"/>
        </w:rPr>
        <w:t>要求签署、盖章，并作为</w:t>
      </w:r>
      <w:r>
        <w:rPr>
          <w:rFonts w:ascii="宋体" w:hAnsi="宋体" w:cs="宋体"/>
          <w:lang w:eastAsia="zh-TW"/>
        </w:rPr>
        <w:t>响应文件</w:t>
      </w:r>
      <w:r>
        <w:rPr>
          <w:rFonts w:hint="eastAsia" w:ascii="宋体" w:hAnsi="宋体" w:cs="宋体"/>
          <w:lang w:eastAsia="zh-TW"/>
        </w:rPr>
        <w:t>的组成部分。</w:t>
      </w:r>
      <w:r>
        <w:rPr>
          <w:rFonts w:hint="eastAsia" w:ascii="宋体" w:hAnsi="宋体" w:cs="宋体"/>
        </w:rPr>
        <w:t>补充、修改的内容和</w:t>
      </w:r>
      <w:r>
        <w:rPr>
          <w:rFonts w:ascii="宋体" w:hAnsi="宋体" w:cs="宋体"/>
          <w:lang w:eastAsia="zh-TW"/>
        </w:rPr>
        <w:t>响应文件</w:t>
      </w:r>
      <w:r>
        <w:rPr>
          <w:rFonts w:hint="eastAsia" w:ascii="宋体" w:hAnsi="宋体" w:cs="宋体"/>
        </w:rPr>
        <w:t>不一致的，以补充、修改的内容为准。</w:t>
      </w:r>
      <w:r>
        <w:rPr>
          <w:rFonts w:hint="eastAsia" w:ascii="宋体" w:hAnsi="宋体" w:cs="宋体"/>
          <w:lang w:eastAsia="zh-TW"/>
        </w:rPr>
        <w:t>在</w:t>
      </w:r>
      <w:r>
        <w:rPr>
          <w:rFonts w:hint="eastAsia" w:ascii="宋体" w:hAnsi="宋体" w:cs="宋体"/>
        </w:rPr>
        <w:t>响应文件递交</w:t>
      </w:r>
      <w:r>
        <w:rPr>
          <w:rFonts w:hint="eastAsia" w:ascii="宋体" w:hAnsi="宋体" w:cs="宋体"/>
          <w:lang w:eastAsia="zh-TW"/>
        </w:rPr>
        <w:t>截止</w:t>
      </w:r>
      <w:r>
        <w:rPr>
          <w:rFonts w:hint="eastAsia" w:ascii="宋体" w:hAnsi="宋体" w:cs="宋体"/>
        </w:rPr>
        <w:t>时间</w:t>
      </w:r>
      <w:r>
        <w:rPr>
          <w:rFonts w:hint="eastAsia" w:ascii="宋体" w:hAnsi="宋体" w:cs="宋体"/>
          <w:lang w:eastAsia="zh-TW"/>
        </w:rPr>
        <w:t>之后，响应供应商不得对其</w:t>
      </w:r>
      <w:r>
        <w:rPr>
          <w:rFonts w:ascii="宋体" w:hAnsi="宋体" w:cs="宋体"/>
          <w:lang w:eastAsia="zh-TW"/>
        </w:rPr>
        <w:t>响应文件</w:t>
      </w:r>
      <w:r>
        <w:rPr>
          <w:rFonts w:hint="eastAsia" w:ascii="宋体" w:hAnsi="宋体" w:cs="宋体"/>
          <w:lang w:eastAsia="zh-TW"/>
        </w:rPr>
        <w:t>做任何修改和补充。</w:t>
      </w:r>
    </w:p>
    <w:p>
      <w:pPr>
        <w:numPr>
          <w:ilvl w:val="1"/>
          <w:numId w:val="6"/>
        </w:numPr>
        <w:autoSpaceDE w:val="0"/>
        <w:autoSpaceDN w:val="0"/>
        <w:adjustRightInd w:val="0"/>
        <w:snapToGrid w:val="0"/>
        <w:spacing w:line="360" w:lineRule="auto"/>
        <w:rPr>
          <w:rFonts w:ascii="宋体" w:hAnsi="宋体" w:cs="黑体"/>
          <w:b/>
          <w:bCs/>
        </w:rPr>
      </w:pPr>
      <w:r>
        <w:rPr>
          <w:rFonts w:hint="eastAsia" w:ascii="宋体" w:hAnsi="宋体" w:cs="宋体"/>
          <w:lang w:eastAsia="zh-TW"/>
        </w:rPr>
        <w:t>响应供应商在投标截止后或在谈判文件中规定的</w:t>
      </w:r>
      <w:r>
        <w:rPr>
          <w:rFonts w:hint="eastAsia" w:ascii="宋体" w:hAnsi="宋体" w:cs="宋体"/>
        </w:rPr>
        <w:t>报价有效期</w:t>
      </w:r>
      <w:r>
        <w:rPr>
          <w:rFonts w:hint="eastAsia" w:ascii="宋体" w:hAnsi="宋体" w:cs="宋体"/>
          <w:lang w:eastAsia="zh-TW"/>
        </w:rPr>
        <w:t>内</w:t>
      </w:r>
      <w:r>
        <w:rPr>
          <w:rFonts w:hint="eastAsia" w:ascii="宋体" w:hAnsi="宋体" w:cs="宋体"/>
        </w:rPr>
        <w:t>不可</w:t>
      </w:r>
      <w:r>
        <w:rPr>
          <w:rFonts w:hint="eastAsia" w:ascii="宋体" w:hAnsi="宋体" w:cs="宋体"/>
          <w:lang w:eastAsia="zh-TW"/>
        </w:rPr>
        <w:t>撤</w:t>
      </w:r>
      <w:r>
        <w:rPr>
          <w:rFonts w:hint="eastAsia" w:ascii="宋体" w:hAnsi="宋体" w:cs="宋体"/>
        </w:rPr>
        <w:t>销</w:t>
      </w:r>
      <w:r>
        <w:rPr>
          <w:rFonts w:hint="eastAsia" w:ascii="宋体" w:hAnsi="宋体" w:cs="宋体"/>
          <w:lang w:eastAsia="zh-TW"/>
        </w:rPr>
        <w:t>其投标</w:t>
      </w:r>
      <w:r>
        <w:rPr>
          <w:rFonts w:hint="eastAsia" w:ascii="宋体" w:hAnsi="宋体" w:cs="宋体"/>
        </w:rPr>
        <w:t>。否则，不予退还其谈判保证金。</w:t>
      </w:r>
    </w:p>
    <w:p>
      <w:pPr>
        <w:jc w:val="center"/>
        <w:outlineLvl w:val="1"/>
        <w:rPr>
          <w:b/>
          <w:sz w:val="30"/>
          <w:szCs w:val="30"/>
        </w:rPr>
      </w:pPr>
      <w:r>
        <w:rPr>
          <w:rFonts w:hint="eastAsia"/>
          <w:b/>
          <w:sz w:val="30"/>
          <w:szCs w:val="30"/>
        </w:rPr>
        <w:t>五、单一来源谈判流程</w:t>
      </w:r>
    </w:p>
    <w:p>
      <w:pPr>
        <w:numPr>
          <w:ilvl w:val="0"/>
          <w:numId w:val="6"/>
        </w:numPr>
        <w:adjustRightInd w:val="0"/>
        <w:snapToGrid w:val="0"/>
        <w:spacing w:line="360" w:lineRule="auto"/>
        <w:ind w:left="426" w:hanging="426" w:hangingChars="202"/>
        <w:outlineLvl w:val="2"/>
        <w:rPr>
          <w:rFonts w:ascii="宋体" w:hAnsi="宋体"/>
          <w:b/>
          <w:bCs/>
        </w:rPr>
      </w:pPr>
      <w:r>
        <w:rPr>
          <w:rFonts w:hint="eastAsia" w:ascii="宋体" w:hAnsi="宋体"/>
          <w:b/>
          <w:bCs/>
        </w:rPr>
        <w:t>响应文件的拆封：</w:t>
      </w:r>
    </w:p>
    <w:p>
      <w:pPr>
        <w:numPr>
          <w:ilvl w:val="1"/>
          <w:numId w:val="6"/>
        </w:numPr>
        <w:tabs>
          <w:tab w:val="left" w:pos="709"/>
        </w:tabs>
        <w:adjustRightInd w:val="0"/>
        <w:snapToGrid w:val="0"/>
        <w:spacing w:line="360" w:lineRule="auto"/>
        <w:ind w:left="709" w:hanging="709"/>
        <w:rPr>
          <w:rFonts w:ascii="宋体" w:hAnsi="宋体"/>
        </w:rPr>
      </w:pPr>
      <w:r>
        <w:rPr>
          <w:rFonts w:hint="eastAsia" w:ascii="宋体" w:hAnsi="宋体"/>
        </w:rPr>
        <w:t>响应文件</w:t>
      </w:r>
      <w:r>
        <w:rPr>
          <w:rFonts w:hint="eastAsia" w:ascii="宋体" w:hAnsi="宋体" w:cs="宋体"/>
          <w:lang w:eastAsia="zh-TW"/>
        </w:rPr>
        <w:t>拆封在谈判文件规定的</w:t>
      </w:r>
      <w:r>
        <w:rPr>
          <w:rFonts w:hint="eastAsia"/>
        </w:rPr>
        <w:t>谈判日期、</w:t>
      </w:r>
      <w:r>
        <w:t>时间</w:t>
      </w:r>
      <w:r>
        <w:rPr>
          <w:rFonts w:hint="eastAsia" w:ascii="宋体" w:hAnsi="宋体" w:cs="宋体"/>
          <w:lang w:eastAsia="zh-TW"/>
        </w:rPr>
        <w:t>进行，拆封地点为谈判文件中预先确定的</w:t>
      </w:r>
      <w:r>
        <w:rPr>
          <w:rFonts w:hint="eastAsia" w:ascii="宋体" w:hAnsi="宋体"/>
        </w:rPr>
        <w:t>谈判</w:t>
      </w:r>
      <w:r>
        <w:rPr>
          <w:rFonts w:hint="eastAsia" w:ascii="宋体" w:hAnsi="宋体" w:cs="宋体"/>
          <w:lang w:eastAsia="zh-TW"/>
        </w:rPr>
        <w:t>地点</w:t>
      </w:r>
      <w:r>
        <w:rPr>
          <w:rFonts w:hint="eastAsia" w:ascii="宋体" w:hAnsi="宋体"/>
        </w:rPr>
        <w:t>。</w:t>
      </w:r>
    </w:p>
    <w:p>
      <w:pPr>
        <w:numPr>
          <w:ilvl w:val="1"/>
          <w:numId w:val="6"/>
        </w:numPr>
        <w:tabs>
          <w:tab w:val="left" w:pos="709"/>
        </w:tabs>
        <w:adjustRightInd w:val="0"/>
        <w:snapToGrid w:val="0"/>
        <w:spacing w:line="360" w:lineRule="auto"/>
        <w:ind w:left="709" w:hanging="709"/>
        <w:rPr>
          <w:rFonts w:ascii="宋体" w:hAnsi="宋体"/>
        </w:rPr>
      </w:pPr>
      <w:r>
        <w:rPr>
          <w:rFonts w:hint="eastAsia" w:ascii="宋体" w:hAnsi="宋体"/>
        </w:rPr>
        <w:t>响应供应商代表必须持本人身份证参加单一来源谈判会议，如响应供应商代表非法定代表人，还应持法定代表人授权委托书，否则，采购代理机构将拒绝其报价。法定代表人或其授权代表不到谈判现场的，视为主动放弃报价及谈判资格，递交的响应文件视为无效响应文件。</w:t>
      </w:r>
    </w:p>
    <w:p>
      <w:pPr>
        <w:numPr>
          <w:ilvl w:val="0"/>
          <w:numId w:val="6"/>
        </w:numPr>
        <w:adjustRightInd w:val="0"/>
        <w:snapToGrid w:val="0"/>
        <w:spacing w:line="360" w:lineRule="auto"/>
        <w:ind w:left="426" w:hanging="426" w:hangingChars="202"/>
        <w:outlineLvl w:val="2"/>
        <w:rPr>
          <w:rFonts w:ascii="宋体" w:hAnsi="宋体"/>
          <w:b/>
          <w:bCs/>
        </w:rPr>
      </w:pPr>
      <w:r>
        <w:rPr>
          <w:rFonts w:hint="eastAsia" w:ascii="宋体" w:hAnsi="宋体"/>
          <w:b/>
          <w:bCs/>
        </w:rPr>
        <w:t>谈判小组的构成：</w:t>
      </w:r>
    </w:p>
    <w:p>
      <w:pPr>
        <w:numPr>
          <w:ilvl w:val="1"/>
          <w:numId w:val="6"/>
        </w:numPr>
        <w:adjustRightInd w:val="0"/>
        <w:snapToGrid w:val="0"/>
        <w:spacing w:line="360" w:lineRule="auto"/>
        <w:rPr>
          <w:rFonts w:ascii="宋体" w:hAnsi="宋体"/>
          <w:b/>
          <w:color w:val="auto"/>
        </w:rPr>
      </w:pPr>
      <w:r>
        <w:rPr>
          <w:rFonts w:hint="eastAsia" w:ascii="宋体" w:hAnsi="宋体"/>
        </w:rPr>
        <w:t>谈判</w:t>
      </w:r>
      <w:r>
        <w:rPr>
          <w:rFonts w:hint="eastAsia" w:ascii="宋体" w:hAnsi="宋体"/>
          <w:bCs/>
        </w:rPr>
        <w:t>小组</w:t>
      </w:r>
      <w:r>
        <w:rPr>
          <w:rFonts w:hint="eastAsia" w:ascii="宋体" w:hAnsi="宋体"/>
        </w:rPr>
        <w:t>由</w:t>
      </w:r>
      <w:r>
        <w:rPr>
          <w:rFonts w:hint="eastAsia" w:ascii="宋体" w:hAnsi="宋体"/>
          <w:color w:val="auto"/>
        </w:rPr>
        <w:t>3名单数组成</w:t>
      </w:r>
      <w:r>
        <w:rPr>
          <w:rFonts w:hint="eastAsia" w:ascii="宋体" w:cs="宋体"/>
          <w:color w:val="auto"/>
          <w:lang w:val="zh-CN"/>
        </w:rPr>
        <w:t>，由采购人的代表和从专家库随机抽取的专家组成。</w:t>
      </w:r>
    </w:p>
    <w:p>
      <w:pPr>
        <w:numPr>
          <w:ilvl w:val="1"/>
          <w:numId w:val="6"/>
        </w:numPr>
        <w:adjustRightInd w:val="0"/>
        <w:snapToGrid w:val="0"/>
        <w:spacing w:line="360" w:lineRule="auto"/>
        <w:rPr>
          <w:rFonts w:ascii="宋体" w:hAnsi="宋体" w:cs="宋体"/>
          <w:lang w:eastAsia="zh-TW"/>
        </w:rPr>
      </w:pPr>
      <w:r>
        <w:rPr>
          <w:rFonts w:hint="eastAsia" w:ascii="宋体" w:hAnsi="宋体"/>
          <w:bCs/>
          <w:color w:val="auto"/>
        </w:rPr>
        <w:t>谈判小组</w:t>
      </w:r>
      <w:r>
        <w:rPr>
          <w:rFonts w:hint="eastAsia" w:ascii="宋体" w:hAnsi="宋体" w:cs="宋体"/>
          <w:color w:val="auto"/>
        </w:rPr>
        <w:t>名单在谈判结果确定前严</w:t>
      </w:r>
      <w:r>
        <w:rPr>
          <w:rFonts w:hint="eastAsia" w:ascii="宋体" w:hAnsi="宋体" w:cs="宋体"/>
        </w:rPr>
        <w:t>格保密</w:t>
      </w:r>
      <w:r>
        <w:rPr>
          <w:rFonts w:hint="eastAsia" w:ascii="宋体" w:hAnsi="宋体" w:cs="宋体"/>
          <w:lang w:eastAsia="zh-TW"/>
        </w:rPr>
        <w:t>。</w:t>
      </w:r>
      <w:r>
        <w:rPr>
          <w:rFonts w:hint="eastAsia" w:ascii="宋体" w:hAnsi="宋体" w:cs="宋体"/>
        </w:rPr>
        <w:t>评审</w:t>
      </w:r>
      <w:r>
        <w:rPr>
          <w:rFonts w:hint="eastAsia" w:ascii="宋体" w:hAnsi="宋体" w:cs="宋体"/>
          <w:lang w:eastAsia="zh-TW"/>
        </w:rPr>
        <w:t>专家有下列情形之一的，受到邀请应主动提出回避，采购当事人也可以要求该</w:t>
      </w:r>
      <w:r>
        <w:rPr>
          <w:rFonts w:hint="eastAsia" w:ascii="宋体" w:hAnsi="宋体" w:cs="宋体"/>
        </w:rPr>
        <w:t>评审</w:t>
      </w:r>
      <w:r>
        <w:rPr>
          <w:rFonts w:hint="eastAsia" w:ascii="宋体" w:hAnsi="宋体" w:cs="宋体"/>
          <w:lang w:eastAsia="zh-TW"/>
        </w:rPr>
        <w:t>专家回避：</w:t>
      </w:r>
    </w:p>
    <w:p>
      <w:pPr>
        <w:numPr>
          <w:ilvl w:val="2"/>
          <w:numId w:val="6"/>
        </w:numPr>
        <w:tabs>
          <w:tab w:val="left" w:pos="851"/>
        </w:tabs>
        <w:autoSpaceDE w:val="0"/>
        <w:autoSpaceDN w:val="0"/>
        <w:adjustRightInd w:val="0"/>
        <w:snapToGrid w:val="0"/>
        <w:spacing w:line="360" w:lineRule="auto"/>
        <w:rPr>
          <w:rFonts w:ascii="宋体" w:hAnsi="宋体" w:cs="宋体"/>
          <w:lang w:eastAsia="zh-TW"/>
        </w:rPr>
      </w:pPr>
      <w:r>
        <w:rPr>
          <w:rFonts w:hint="eastAsia" w:ascii="宋体" w:hAnsi="宋体" w:cs="宋体"/>
          <w:lang w:eastAsia="zh-TW"/>
        </w:rPr>
        <w:t>参加采购活动前3年内与供应商存在劳动关系；</w:t>
      </w:r>
    </w:p>
    <w:p>
      <w:pPr>
        <w:numPr>
          <w:ilvl w:val="2"/>
          <w:numId w:val="6"/>
        </w:numPr>
        <w:tabs>
          <w:tab w:val="left" w:pos="851"/>
        </w:tabs>
        <w:autoSpaceDE w:val="0"/>
        <w:autoSpaceDN w:val="0"/>
        <w:adjustRightInd w:val="0"/>
        <w:snapToGrid w:val="0"/>
        <w:spacing w:line="360" w:lineRule="auto"/>
        <w:rPr>
          <w:rFonts w:ascii="宋体" w:hAnsi="宋体" w:cs="宋体"/>
          <w:lang w:eastAsia="zh-TW"/>
        </w:rPr>
      </w:pPr>
      <w:r>
        <w:rPr>
          <w:rFonts w:hint="eastAsia" w:ascii="宋体" w:hAnsi="宋体" w:cs="宋体"/>
          <w:lang w:eastAsia="zh-TW"/>
        </w:rPr>
        <w:t>参加采购活动前3年内担任供应商的董事、监事；</w:t>
      </w:r>
    </w:p>
    <w:p>
      <w:pPr>
        <w:numPr>
          <w:ilvl w:val="2"/>
          <w:numId w:val="6"/>
        </w:numPr>
        <w:tabs>
          <w:tab w:val="left" w:pos="851"/>
        </w:tabs>
        <w:autoSpaceDE w:val="0"/>
        <w:autoSpaceDN w:val="0"/>
        <w:adjustRightInd w:val="0"/>
        <w:snapToGrid w:val="0"/>
        <w:spacing w:line="360" w:lineRule="auto"/>
        <w:rPr>
          <w:rFonts w:ascii="宋体" w:hAnsi="宋体" w:cs="宋体"/>
          <w:lang w:eastAsia="zh-TW"/>
        </w:rPr>
      </w:pPr>
      <w:r>
        <w:rPr>
          <w:rFonts w:hint="eastAsia" w:ascii="宋体" w:hAnsi="宋体" w:cs="宋体"/>
          <w:lang w:eastAsia="zh-TW"/>
        </w:rPr>
        <w:t>参加采购活动前3年内是供应商的控股股东或者实际控制人；</w:t>
      </w:r>
    </w:p>
    <w:p>
      <w:pPr>
        <w:numPr>
          <w:ilvl w:val="2"/>
          <w:numId w:val="6"/>
        </w:numPr>
        <w:tabs>
          <w:tab w:val="left" w:pos="851"/>
        </w:tabs>
        <w:autoSpaceDE w:val="0"/>
        <w:autoSpaceDN w:val="0"/>
        <w:adjustRightInd w:val="0"/>
        <w:snapToGrid w:val="0"/>
        <w:spacing w:line="360" w:lineRule="auto"/>
        <w:rPr>
          <w:rFonts w:ascii="宋体" w:hAnsi="宋体" w:cs="宋体"/>
          <w:lang w:eastAsia="zh-TW"/>
        </w:rPr>
      </w:pPr>
      <w:r>
        <w:rPr>
          <w:rFonts w:hint="eastAsia" w:ascii="宋体" w:hAnsi="宋体" w:cs="宋体"/>
          <w:lang w:eastAsia="zh-TW"/>
        </w:rPr>
        <w:t>与供应商的法定代表人或者负责人有夫妻、直系血亲、三代以内旁系血亲或者近姻亲关系；</w:t>
      </w:r>
    </w:p>
    <w:p>
      <w:pPr>
        <w:numPr>
          <w:ilvl w:val="2"/>
          <w:numId w:val="6"/>
        </w:numPr>
        <w:tabs>
          <w:tab w:val="left" w:pos="851"/>
        </w:tabs>
        <w:autoSpaceDE w:val="0"/>
        <w:autoSpaceDN w:val="0"/>
        <w:adjustRightInd w:val="0"/>
        <w:snapToGrid w:val="0"/>
        <w:spacing w:line="360" w:lineRule="auto"/>
        <w:rPr>
          <w:rFonts w:ascii="宋体" w:hAnsi="宋体" w:cs="宋体"/>
          <w:lang w:eastAsia="zh-TW"/>
        </w:rPr>
      </w:pPr>
      <w:r>
        <w:rPr>
          <w:rFonts w:hint="eastAsia" w:ascii="宋体" w:hAnsi="宋体" w:cs="宋体"/>
          <w:lang w:eastAsia="zh-TW"/>
        </w:rPr>
        <w:t>与供应商有其他可能影响政府采购活动公平、公正进行的关系。</w:t>
      </w:r>
    </w:p>
    <w:p>
      <w:pPr>
        <w:numPr>
          <w:ilvl w:val="1"/>
          <w:numId w:val="6"/>
        </w:numPr>
        <w:tabs>
          <w:tab w:val="left" w:pos="709"/>
        </w:tabs>
        <w:adjustRightInd w:val="0"/>
        <w:snapToGrid w:val="0"/>
        <w:spacing w:line="360" w:lineRule="auto"/>
        <w:ind w:left="709" w:hanging="709"/>
        <w:rPr>
          <w:rFonts w:ascii="宋体" w:hAnsi="宋体" w:cs="宋体"/>
        </w:rPr>
      </w:pPr>
      <w:r>
        <w:rPr>
          <w:rFonts w:hint="eastAsia" w:ascii="宋体" w:hAnsi="宋体"/>
          <w:bCs/>
        </w:rPr>
        <w:t>谈判小组</w:t>
      </w:r>
      <w:r>
        <w:rPr>
          <w:rFonts w:hint="eastAsia" w:ascii="宋体" w:hAnsi="宋体" w:cs="宋体"/>
        </w:rPr>
        <w:t>成员以及评审工作有关的人员不得泄露评审情况以及评审过程中获悉的国家秘密、商业秘密。</w:t>
      </w:r>
    </w:p>
    <w:p>
      <w:pPr>
        <w:numPr>
          <w:ilvl w:val="0"/>
          <w:numId w:val="6"/>
        </w:numPr>
        <w:adjustRightInd w:val="0"/>
        <w:snapToGrid w:val="0"/>
        <w:spacing w:line="360" w:lineRule="auto"/>
        <w:ind w:left="426" w:hanging="426" w:hangingChars="202"/>
        <w:outlineLvl w:val="2"/>
        <w:rPr>
          <w:rFonts w:ascii="宋体" w:hAnsi="宋体"/>
          <w:b/>
          <w:bCs/>
        </w:rPr>
      </w:pPr>
      <w:r>
        <w:rPr>
          <w:rFonts w:hint="eastAsia" w:ascii="宋体" w:hAnsi="宋体"/>
          <w:b/>
          <w:bCs/>
        </w:rPr>
        <w:t>单一来源谈判程序：</w:t>
      </w:r>
    </w:p>
    <w:p>
      <w:pPr>
        <w:numPr>
          <w:ilvl w:val="1"/>
          <w:numId w:val="6"/>
        </w:numPr>
        <w:adjustRightInd w:val="0"/>
        <w:snapToGrid w:val="0"/>
        <w:spacing w:line="360" w:lineRule="auto"/>
        <w:rPr>
          <w:rFonts w:ascii="宋体" w:hAnsi="宋体" w:cs="Arial"/>
          <w:color w:val="auto"/>
        </w:rPr>
      </w:pPr>
      <w:r>
        <w:rPr>
          <w:rFonts w:hint="eastAsia" w:ascii="宋体" w:hAnsi="宋体" w:cs="Arial"/>
        </w:rPr>
        <w:t>谈判小组对响应文件进行初审（资格性、符合性审查），具体条款第三章中《资格、符合性评审表》，未能通过资格、符合性审查被认定为无效响应，谈判小组可现场告</w:t>
      </w:r>
      <w:r>
        <w:rPr>
          <w:rFonts w:hint="eastAsia" w:ascii="宋体" w:hAnsi="宋体" w:cs="Arial"/>
          <w:color w:val="auto"/>
        </w:rPr>
        <w:t>知有关供应商，</w:t>
      </w:r>
      <w:r>
        <w:rPr>
          <w:rFonts w:hint="eastAsia" w:ascii="宋体" w:cs="宋体"/>
          <w:color w:val="auto"/>
        </w:rPr>
        <w:t>以让其核证、澄清事实。未通过资格、符合性审查的响应供应商，不进入下一步评审</w:t>
      </w:r>
      <w:r>
        <w:rPr>
          <w:rFonts w:hint="eastAsia" w:ascii="宋体" w:hAnsi="宋体" w:cs="Arial"/>
          <w:color w:val="auto"/>
        </w:rPr>
        <w:t>。对响应有效性认定意见不一致的，谈判小组按照少数服从多数的原则确定。</w:t>
      </w:r>
    </w:p>
    <w:p>
      <w:pPr>
        <w:numPr>
          <w:ilvl w:val="1"/>
          <w:numId w:val="6"/>
        </w:numPr>
        <w:tabs>
          <w:tab w:val="left" w:pos="709"/>
        </w:tabs>
        <w:adjustRightInd w:val="0"/>
        <w:snapToGrid w:val="0"/>
        <w:spacing w:line="360" w:lineRule="auto"/>
        <w:ind w:left="709" w:hanging="709"/>
        <w:rPr>
          <w:rFonts w:ascii="宋体" w:hAnsi="宋体" w:cs="宋体"/>
          <w:color w:val="auto"/>
          <w:lang w:eastAsia="zh-TW"/>
        </w:rPr>
      </w:pPr>
      <w:r>
        <w:rPr>
          <w:rFonts w:hint="eastAsia"/>
          <w:color w:val="auto"/>
        </w:rPr>
        <w:t>谈判小组应当对响应文件的有效性、完整性和响应程度进行评审，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r>
        <w:rPr>
          <w:rFonts w:hint="eastAsia" w:ascii="宋体" w:hAnsi="宋体" w:cs="宋体"/>
          <w:color w:val="auto"/>
        </w:rPr>
        <w:t>谈判小组要求供应商澄清、说明或者更正响应文件应当以书面形式作出，供应商的澄清、说明或者更正应当由法定代表人或其授权代表签字或者加盖公章。</w:t>
      </w:r>
      <w:r>
        <w:rPr>
          <w:rFonts w:hint="eastAsia" w:ascii="宋体" w:hAnsi="宋体" w:cs="宋体"/>
          <w:color w:val="auto"/>
          <w:lang w:eastAsia="zh-TW"/>
        </w:rPr>
        <w:t>由授权代表签字的，应当附法定代表人授权书。供应商为自然人的，应当由本人签字并附身份证明。</w:t>
      </w:r>
    </w:p>
    <w:p>
      <w:pPr>
        <w:numPr>
          <w:ilvl w:val="1"/>
          <w:numId w:val="6"/>
        </w:numPr>
        <w:tabs>
          <w:tab w:val="left" w:pos="709"/>
        </w:tabs>
        <w:adjustRightInd w:val="0"/>
        <w:snapToGrid w:val="0"/>
        <w:spacing w:line="360" w:lineRule="auto"/>
        <w:ind w:left="709" w:hanging="709"/>
        <w:rPr>
          <w:color w:val="auto"/>
        </w:rPr>
      </w:pPr>
      <w:r>
        <w:rPr>
          <w:rFonts w:hint="eastAsia"/>
          <w:color w:val="auto"/>
        </w:rPr>
        <w:t>谈判小组根据谈判文件规定的程序、评定成交的标准等事项与</w:t>
      </w:r>
      <w:r>
        <w:rPr>
          <w:rFonts w:hint="eastAsia" w:ascii="宋体" w:hAnsi="宋体" w:cs="宋体"/>
          <w:color w:val="auto"/>
          <w:lang w:eastAsia="zh-TW"/>
        </w:rPr>
        <w:t>通过资格、符合性审查</w:t>
      </w:r>
      <w:r>
        <w:rPr>
          <w:rFonts w:hint="eastAsia"/>
          <w:color w:val="auto"/>
        </w:rPr>
        <w:t xml:space="preserve">的供应商进行谈判。 </w:t>
      </w:r>
    </w:p>
    <w:p>
      <w:pPr>
        <w:numPr>
          <w:ilvl w:val="1"/>
          <w:numId w:val="6"/>
        </w:numPr>
        <w:tabs>
          <w:tab w:val="left" w:pos="709"/>
        </w:tabs>
        <w:adjustRightInd w:val="0"/>
        <w:snapToGrid w:val="0"/>
        <w:spacing w:line="360" w:lineRule="auto"/>
        <w:ind w:left="709" w:hanging="709"/>
        <w:rPr>
          <w:color w:val="auto"/>
        </w:rPr>
      </w:pPr>
      <w:r>
        <w:rPr>
          <w:rFonts w:hint="eastAsia"/>
          <w:color w:val="auto"/>
        </w:rPr>
        <w:t>谈判小组所有成员与单一供应商分别进行谈判，谈判应不少于三轮。</w:t>
      </w:r>
    </w:p>
    <w:p>
      <w:pPr>
        <w:numPr>
          <w:ilvl w:val="1"/>
          <w:numId w:val="6"/>
        </w:numPr>
        <w:autoSpaceDE w:val="0"/>
        <w:autoSpaceDN w:val="0"/>
        <w:adjustRightInd w:val="0"/>
        <w:snapToGrid w:val="0"/>
        <w:spacing w:line="360" w:lineRule="auto"/>
        <w:ind w:left="709" w:hanging="709"/>
        <w:jc w:val="left"/>
        <w:rPr>
          <w:color w:val="auto"/>
        </w:rPr>
      </w:pPr>
      <w:r>
        <w:rPr>
          <w:rFonts w:hint="eastAsia"/>
          <w:color w:val="auto"/>
        </w:rPr>
        <w:t>在谈判过程中，谈判小组可以根据谈判文件和谈判情况实质性变动采购需求中的技术、服务要求以及合同草案条款，但不得变动谈判文件中的资质条件、评审方法及预算金额。实质性变动的内容，须经采购人代表确认。对谈判文件作出实质性变动是谈判文件的有效组成部分，谈判小组应当及时以书面形式同时通知参加谈判的响应供应商。</w:t>
      </w:r>
    </w:p>
    <w:p>
      <w:pPr>
        <w:numPr>
          <w:ilvl w:val="1"/>
          <w:numId w:val="6"/>
        </w:numPr>
        <w:tabs>
          <w:tab w:val="left" w:pos="709"/>
        </w:tabs>
        <w:adjustRightInd w:val="0"/>
        <w:snapToGrid w:val="0"/>
        <w:spacing w:line="360" w:lineRule="auto"/>
        <w:ind w:left="709" w:hanging="709"/>
        <w:rPr>
          <w:color w:val="auto"/>
        </w:rPr>
      </w:pPr>
      <w:r>
        <w:rPr>
          <w:rFonts w:hint="eastAsia"/>
          <w:color w:val="auto"/>
        </w:rPr>
        <w:t>谈判结束后，作出实质性响应的有效供应商应在规定的时间内密封提交最后报价（最后报价时间视谈判进程由谈判小组决定），最后报价是供应商响应文件的有效组成部分。</w:t>
      </w:r>
    </w:p>
    <w:p>
      <w:pPr>
        <w:numPr>
          <w:ilvl w:val="1"/>
          <w:numId w:val="6"/>
        </w:numPr>
        <w:tabs>
          <w:tab w:val="left" w:pos="709"/>
        </w:tabs>
        <w:adjustRightInd w:val="0"/>
        <w:snapToGrid w:val="0"/>
        <w:spacing w:line="360" w:lineRule="auto"/>
        <w:ind w:left="709" w:hanging="709"/>
        <w:rPr>
          <w:rFonts w:ascii="宋体" w:hAnsi="宋体" w:cs="宋体"/>
          <w:color w:val="auto"/>
          <w:lang w:eastAsia="zh-TW"/>
        </w:rPr>
      </w:pPr>
      <w:r>
        <w:rPr>
          <w:rFonts w:hint="eastAsia" w:ascii="宋体" w:hAnsi="宋体" w:cs="宋体"/>
          <w:color w:val="auto"/>
          <w:lang w:eastAsia="zh-TW"/>
        </w:rPr>
        <w:t>谈判小组按照评定成交的</w:t>
      </w:r>
      <w:r>
        <w:rPr>
          <w:rFonts w:ascii="宋体" w:hAnsi="宋体" w:cs="宋体"/>
          <w:color w:val="auto"/>
          <w:lang w:eastAsia="zh-TW"/>
        </w:rPr>
        <w:t>评审方法</w:t>
      </w:r>
      <w:r>
        <w:rPr>
          <w:rFonts w:hint="eastAsia" w:ascii="宋体" w:hAnsi="宋体" w:cs="宋体"/>
          <w:color w:val="auto"/>
          <w:lang w:eastAsia="zh-TW"/>
        </w:rPr>
        <w:t>和标准，对</w:t>
      </w:r>
      <w:r>
        <w:rPr>
          <w:rFonts w:hint="eastAsia" w:ascii="宋体" w:hAnsi="宋体" w:cs="宋体"/>
          <w:color w:val="auto"/>
        </w:rPr>
        <w:t>响应</w:t>
      </w:r>
      <w:r>
        <w:rPr>
          <w:rFonts w:hint="eastAsia" w:ascii="宋体" w:hAnsi="宋体" w:cs="宋体"/>
          <w:color w:val="auto"/>
          <w:lang w:eastAsia="zh-TW"/>
        </w:rPr>
        <w:t>供应商提供的最</w:t>
      </w:r>
      <w:r>
        <w:rPr>
          <w:rFonts w:hint="eastAsia" w:ascii="宋体" w:hAnsi="宋体" w:cs="宋体"/>
          <w:color w:val="auto"/>
        </w:rPr>
        <w:t>后</w:t>
      </w:r>
      <w:r>
        <w:rPr>
          <w:rFonts w:hint="eastAsia" w:ascii="宋体" w:hAnsi="宋体" w:cs="宋体"/>
          <w:color w:val="auto"/>
          <w:lang w:eastAsia="zh-TW"/>
        </w:rPr>
        <w:t>报价及有关承诺进行评审。</w:t>
      </w:r>
    </w:p>
    <w:p>
      <w:pPr>
        <w:numPr>
          <w:ilvl w:val="1"/>
          <w:numId w:val="6"/>
        </w:numPr>
        <w:tabs>
          <w:tab w:val="left" w:pos="567"/>
          <w:tab w:val="left" w:pos="709"/>
        </w:tabs>
        <w:adjustRightInd w:val="0"/>
        <w:snapToGrid w:val="0"/>
        <w:spacing w:line="360" w:lineRule="auto"/>
        <w:ind w:left="709" w:hanging="709"/>
        <w:rPr>
          <w:color w:val="auto"/>
        </w:rPr>
      </w:pPr>
      <w:r>
        <w:rPr>
          <w:rFonts w:hint="eastAsia"/>
          <w:color w:val="auto"/>
        </w:rPr>
        <w:t>修正误差的原则如下：</w:t>
      </w:r>
    </w:p>
    <w:p>
      <w:pPr>
        <w:numPr>
          <w:ilvl w:val="2"/>
          <w:numId w:val="6"/>
        </w:numPr>
        <w:adjustRightInd w:val="0"/>
        <w:snapToGrid w:val="0"/>
        <w:spacing w:line="360" w:lineRule="auto"/>
        <w:rPr>
          <w:rFonts w:ascii="宋体" w:hAnsi="宋体" w:cs="Arial"/>
          <w:color w:val="auto"/>
        </w:rPr>
      </w:pPr>
      <w:r>
        <w:rPr>
          <w:rFonts w:hint="eastAsia" w:ascii="宋体" w:hAnsi="宋体"/>
          <w:bCs/>
          <w:color w:val="auto"/>
        </w:rPr>
        <w:t>响应文件中的大写金额和小写金额不一致的，以大写金额为准；</w:t>
      </w:r>
    </w:p>
    <w:p>
      <w:pPr>
        <w:numPr>
          <w:ilvl w:val="2"/>
          <w:numId w:val="6"/>
        </w:numPr>
        <w:tabs>
          <w:tab w:val="left" w:pos="851"/>
        </w:tabs>
        <w:adjustRightInd w:val="0"/>
        <w:snapToGrid w:val="0"/>
        <w:spacing w:line="360" w:lineRule="auto"/>
        <w:rPr>
          <w:rFonts w:ascii="宋体" w:hAnsi="宋体"/>
          <w:bCs/>
          <w:color w:val="auto"/>
        </w:rPr>
      </w:pPr>
      <w:r>
        <w:rPr>
          <w:rFonts w:hint="eastAsia" w:ascii="宋体" w:hAnsi="宋体" w:cs="宋体"/>
          <w:color w:val="auto"/>
          <w:lang w:eastAsia="zh-TW"/>
        </w:rPr>
        <w:t>单价金额小数点或者百分比有明显错位的，以</w:t>
      </w:r>
      <w:r>
        <w:rPr>
          <w:rFonts w:hint="eastAsia" w:ascii="宋体" w:hAnsi="宋体" w:cs="宋体"/>
          <w:color w:val="auto"/>
        </w:rPr>
        <w:t>报价表</w:t>
      </w:r>
      <w:r>
        <w:rPr>
          <w:rFonts w:hint="eastAsia" w:ascii="宋体" w:hAnsi="宋体" w:cs="宋体"/>
          <w:color w:val="auto"/>
          <w:lang w:eastAsia="zh-TW"/>
        </w:rPr>
        <w:t>的总价为准，并修改单价</w:t>
      </w:r>
      <w:r>
        <w:rPr>
          <w:rFonts w:hint="eastAsia" w:ascii="宋体" w:hAnsi="宋体"/>
          <w:bCs/>
          <w:color w:val="auto"/>
        </w:rPr>
        <w:t>；</w:t>
      </w:r>
    </w:p>
    <w:p>
      <w:pPr>
        <w:numPr>
          <w:ilvl w:val="2"/>
          <w:numId w:val="6"/>
        </w:numPr>
        <w:tabs>
          <w:tab w:val="left" w:pos="851"/>
        </w:tabs>
        <w:adjustRightInd w:val="0"/>
        <w:snapToGrid w:val="0"/>
        <w:spacing w:line="360" w:lineRule="auto"/>
        <w:rPr>
          <w:rFonts w:ascii="宋体" w:hAnsi="宋体"/>
          <w:bCs/>
          <w:color w:val="auto"/>
        </w:rPr>
      </w:pPr>
      <w:r>
        <w:rPr>
          <w:rFonts w:hint="eastAsia" w:ascii="宋体" w:hAnsi="宋体" w:cs="宋体"/>
          <w:color w:val="auto"/>
          <w:lang w:eastAsia="zh-TW"/>
        </w:rPr>
        <w:t>总价金额与按单价汇总金额不一致的，以单价金额计算结果为准</w:t>
      </w:r>
      <w:r>
        <w:rPr>
          <w:rFonts w:hint="eastAsia" w:ascii="宋体" w:hAnsi="宋体" w:cs="宋体"/>
          <w:color w:val="auto"/>
        </w:rPr>
        <w:t>；</w:t>
      </w:r>
    </w:p>
    <w:p>
      <w:pPr>
        <w:tabs>
          <w:tab w:val="left" w:pos="851"/>
        </w:tabs>
        <w:snapToGrid w:val="0"/>
        <w:spacing w:line="360" w:lineRule="auto"/>
        <w:ind w:left="720"/>
        <w:rPr>
          <w:rFonts w:ascii="宋体" w:hAnsi="宋体"/>
          <w:bCs/>
          <w:color w:val="auto"/>
        </w:rPr>
      </w:pPr>
      <w:r>
        <w:rPr>
          <w:rFonts w:hint="eastAsia" w:ascii="宋体" w:hAnsi="宋体" w:cs="宋体"/>
          <w:color w:val="auto"/>
          <w:lang w:eastAsia="zh-TW"/>
        </w:rPr>
        <w:t>同时出现两种以上不一致的，按照前款规定的顺序修正。谈判小组按上述修正误差的原则调整的价格对其响应供应商具有约束力。如果响应供应商不接受修正后的价格，其报价将被拒绝</w:t>
      </w:r>
      <w:r>
        <w:rPr>
          <w:rFonts w:hint="eastAsia" w:ascii="宋体" w:hAnsi="宋体" w:cs="宋体"/>
          <w:color w:val="auto"/>
        </w:rPr>
        <w:t>。</w:t>
      </w:r>
    </w:p>
    <w:p>
      <w:pPr>
        <w:numPr>
          <w:ilvl w:val="1"/>
          <w:numId w:val="6"/>
        </w:numPr>
        <w:tabs>
          <w:tab w:val="left" w:pos="709"/>
        </w:tabs>
        <w:adjustRightInd w:val="0"/>
        <w:snapToGrid w:val="0"/>
        <w:spacing w:line="360" w:lineRule="auto"/>
        <w:ind w:left="709" w:hanging="709"/>
      </w:pPr>
      <w:r>
        <w:rPr>
          <w:rFonts w:hint="eastAsia"/>
          <w:color w:val="auto"/>
        </w:rPr>
        <w:t>协商情况记录应当由谈判小组全体人员签字认可。对记录有异议的谈判小组成员应当签署不同意</w:t>
      </w:r>
      <w:r>
        <w:rPr>
          <w:rFonts w:hint="eastAsia"/>
        </w:rPr>
        <w:t>见并说明理由。谈判小组成员拒绝在记录上签字又不书面说明其不同意见和理由的，视为同意。</w:t>
      </w:r>
    </w:p>
    <w:p>
      <w:pPr>
        <w:numPr>
          <w:ilvl w:val="1"/>
          <w:numId w:val="6"/>
        </w:numPr>
        <w:tabs>
          <w:tab w:val="left" w:pos="709"/>
        </w:tabs>
        <w:adjustRightInd w:val="0"/>
        <w:snapToGrid w:val="0"/>
        <w:spacing w:line="360" w:lineRule="auto"/>
        <w:ind w:left="709" w:hanging="709"/>
      </w:pPr>
      <w:r>
        <w:rPr>
          <w:rFonts w:hint="eastAsia"/>
        </w:rPr>
        <w:t>现下列情形之一的，采购人或者采购代理机构应当终止采购活动，发布项目终止公告并说明原因，重新开展采购活动：</w:t>
      </w:r>
    </w:p>
    <w:p>
      <w:pPr>
        <w:numPr>
          <w:ilvl w:val="2"/>
          <w:numId w:val="6"/>
        </w:numPr>
        <w:tabs>
          <w:tab w:val="left" w:pos="709"/>
          <w:tab w:val="left" w:pos="851"/>
        </w:tabs>
        <w:adjustRightInd w:val="0"/>
        <w:snapToGrid w:val="0"/>
        <w:spacing w:line="360" w:lineRule="auto"/>
        <w:rPr>
          <w:rFonts w:ascii="宋体" w:hAnsi="宋体" w:cs="宋体"/>
        </w:rPr>
      </w:pPr>
      <w:r>
        <w:rPr>
          <w:rFonts w:hint="eastAsia" w:ascii="宋体" w:hAnsi="宋体" w:cs="宋体"/>
        </w:rPr>
        <w:t>因情况变化，不再符合规定的单一来源采购方式适用情形的；</w:t>
      </w:r>
    </w:p>
    <w:p>
      <w:pPr>
        <w:numPr>
          <w:ilvl w:val="2"/>
          <w:numId w:val="6"/>
        </w:numPr>
        <w:tabs>
          <w:tab w:val="left" w:pos="709"/>
          <w:tab w:val="left" w:pos="851"/>
        </w:tabs>
        <w:adjustRightInd w:val="0"/>
        <w:snapToGrid w:val="0"/>
        <w:spacing w:line="360" w:lineRule="auto"/>
        <w:rPr>
          <w:rFonts w:ascii="宋体" w:hAnsi="宋体" w:cs="宋体"/>
        </w:rPr>
      </w:pPr>
      <w:r>
        <w:rPr>
          <w:rFonts w:hint="eastAsia" w:ascii="宋体" w:hAnsi="宋体" w:cs="宋体"/>
        </w:rPr>
        <w:t>出现影响采购公正的违法、违规行为的；</w:t>
      </w:r>
    </w:p>
    <w:p>
      <w:pPr>
        <w:numPr>
          <w:ilvl w:val="2"/>
          <w:numId w:val="6"/>
        </w:numPr>
        <w:tabs>
          <w:tab w:val="left" w:pos="709"/>
          <w:tab w:val="left" w:pos="851"/>
        </w:tabs>
        <w:adjustRightInd w:val="0"/>
        <w:snapToGrid w:val="0"/>
        <w:spacing w:line="360" w:lineRule="auto"/>
        <w:rPr>
          <w:rFonts w:ascii="宋体" w:hAnsi="宋体" w:cs="宋体"/>
        </w:rPr>
      </w:pPr>
      <w:r>
        <w:rPr>
          <w:rFonts w:hint="eastAsia" w:ascii="宋体" w:hAnsi="宋体" w:cs="宋体"/>
        </w:rPr>
        <w:t>报价超过采购预算（最高限价）的。</w:t>
      </w:r>
    </w:p>
    <w:p>
      <w:pPr>
        <w:numPr>
          <w:ilvl w:val="0"/>
          <w:numId w:val="6"/>
        </w:numPr>
        <w:adjustRightInd w:val="0"/>
        <w:snapToGrid w:val="0"/>
        <w:spacing w:line="360" w:lineRule="auto"/>
        <w:ind w:left="426" w:hanging="426" w:hangingChars="202"/>
        <w:outlineLvl w:val="2"/>
        <w:rPr>
          <w:rFonts w:ascii="宋体" w:hAnsi="宋体"/>
          <w:b/>
          <w:bCs/>
          <w:color w:val="auto"/>
        </w:rPr>
      </w:pPr>
      <w:r>
        <w:rPr>
          <w:rFonts w:hint="eastAsia" w:ascii="宋体" w:hAnsi="宋体"/>
          <w:b/>
          <w:bCs/>
        </w:rPr>
        <w:t>评定成交的</w:t>
      </w:r>
      <w:r>
        <w:rPr>
          <w:rFonts w:ascii="宋体" w:hAnsi="宋体"/>
          <w:b/>
          <w:bCs/>
        </w:rPr>
        <w:t>评审方法</w:t>
      </w:r>
      <w:r>
        <w:rPr>
          <w:rFonts w:hint="eastAsia" w:ascii="宋体" w:hAnsi="宋体"/>
          <w:b/>
          <w:bCs/>
        </w:rPr>
        <w:t>和标准</w:t>
      </w:r>
    </w:p>
    <w:p>
      <w:pPr>
        <w:numPr>
          <w:ilvl w:val="1"/>
          <w:numId w:val="6"/>
        </w:numPr>
        <w:tabs>
          <w:tab w:val="left" w:pos="426"/>
          <w:tab w:val="left" w:pos="567"/>
        </w:tabs>
        <w:adjustRightInd w:val="0"/>
        <w:snapToGrid w:val="0"/>
        <w:spacing w:line="360" w:lineRule="auto"/>
        <w:rPr>
          <w:color w:val="auto"/>
        </w:rPr>
      </w:pPr>
      <w:r>
        <w:rPr>
          <w:rFonts w:hint="eastAsia" w:ascii="宋体" w:hAnsi="宋体"/>
          <w:color w:val="auto"/>
        </w:rPr>
        <w:t>本项目由具有相关经验的专业人员（谈判小组成员）与供应商商定合理的成交价格并保证采购项目质量的前提下，推荐成交候选人。</w:t>
      </w:r>
      <w:r>
        <w:rPr>
          <w:color w:val="auto"/>
        </w:rPr>
        <w:t xml:space="preserve"> </w:t>
      </w:r>
    </w:p>
    <w:p>
      <w:pPr>
        <w:numPr>
          <w:ilvl w:val="1"/>
          <w:numId w:val="6"/>
        </w:numPr>
        <w:tabs>
          <w:tab w:val="left" w:pos="426"/>
          <w:tab w:val="left" w:pos="567"/>
        </w:tabs>
        <w:adjustRightInd w:val="0"/>
        <w:snapToGrid w:val="0"/>
        <w:spacing w:line="360" w:lineRule="auto"/>
        <w:rPr>
          <w:rFonts w:ascii="宋体" w:hAnsi="宋体"/>
        </w:rPr>
      </w:pPr>
      <w:r>
        <w:rPr>
          <w:rFonts w:hint="eastAsia" w:ascii="宋体" w:hAnsi="宋体"/>
          <w:color w:val="auto"/>
        </w:rPr>
        <w:t>谈判小组认为响应供应商的投标报价或者某些分项报价明显不合理或者低于成本，有可能影响货物及服务质量和不能诚信履约的，响应供应商应当在谈判小组发出投标报价澄清要求的时间内提供书面文件予以解释说明，并提交相关证明文件，并由</w:t>
      </w:r>
      <w:r>
        <w:rPr>
          <w:rFonts w:hint="eastAsia"/>
        </w:rPr>
        <w:t>响应供应商法人代表或授权代表当场签字后生效，</w:t>
      </w:r>
      <w:r>
        <w:rPr>
          <w:rFonts w:hint="eastAsia" w:ascii="宋体" w:hAnsi="宋体"/>
        </w:rPr>
        <w:t>否则，谈判小组可以评定该响应供应商为无效投标报价，并取消该响应供应商的成交候选资格。</w:t>
      </w:r>
    </w:p>
    <w:p>
      <w:pPr>
        <w:numPr>
          <w:ilvl w:val="1"/>
          <w:numId w:val="6"/>
        </w:numPr>
        <w:tabs>
          <w:tab w:val="left" w:pos="426"/>
          <w:tab w:val="left" w:pos="567"/>
        </w:tabs>
        <w:adjustRightInd w:val="0"/>
        <w:snapToGrid w:val="0"/>
        <w:spacing w:line="360" w:lineRule="auto"/>
        <w:rPr>
          <w:rFonts w:ascii="宋体" w:hAnsi="宋体"/>
        </w:rPr>
      </w:pPr>
      <w:r>
        <w:rPr>
          <w:rFonts w:ascii="宋体" w:hAnsi="宋体" w:cs="宋体"/>
          <w:lang w:eastAsia="zh-TW"/>
        </w:rPr>
        <w:t>谈判小组提</w:t>
      </w:r>
      <w:r>
        <w:rPr>
          <w:rFonts w:hint="eastAsia" w:ascii="宋体" w:hAnsi="宋体" w:cs="宋体"/>
          <w:lang w:eastAsia="zh-TW"/>
        </w:rPr>
        <w:t>交</w:t>
      </w:r>
      <w:r>
        <w:rPr>
          <w:rFonts w:hint="eastAsia"/>
        </w:rPr>
        <w:t>协商情况记录</w:t>
      </w:r>
      <w:r>
        <w:rPr>
          <w:rFonts w:ascii="宋体" w:hAnsi="宋体" w:cs="宋体"/>
          <w:lang w:eastAsia="zh-TW"/>
        </w:rPr>
        <w:t>和推荐成交意见报</w:t>
      </w:r>
      <w:r>
        <w:rPr>
          <w:rFonts w:hint="eastAsia" w:ascii="宋体" w:hAnsi="宋体" w:cs="宋体"/>
          <w:lang w:eastAsia="zh-TW"/>
        </w:rPr>
        <w:t>采购</w:t>
      </w:r>
      <w:r>
        <w:rPr>
          <w:rFonts w:ascii="宋体" w:hAnsi="宋体" w:cs="宋体"/>
          <w:lang w:eastAsia="zh-TW"/>
        </w:rPr>
        <w:t>人</w:t>
      </w:r>
      <w:r>
        <w:rPr>
          <w:rFonts w:hint="eastAsia" w:ascii="宋体" w:hAnsi="宋体" w:cs="宋体"/>
          <w:lang w:eastAsia="zh-TW"/>
        </w:rPr>
        <w:t>确认</w:t>
      </w:r>
      <w:r>
        <w:rPr>
          <w:rFonts w:hint="eastAsia" w:ascii="宋体" w:hAnsi="宋体"/>
        </w:rPr>
        <w:t>，采购人在收到</w:t>
      </w:r>
      <w:r>
        <w:rPr>
          <w:rFonts w:hint="eastAsia"/>
        </w:rPr>
        <w:t>协商情况记录</w:t>
      </w:r>
      <w:r>
        <w:rPr>
          <w:rFonts w:hint="eastAsia" w:ascii="宋体" w:hAnsi="宋体"/>
        </w:rPr>
        <w:t>后的规定时间内，按照</w:t>
      </w:r>
      <w:r>
        <w:rPr>
          <w:rFonts w:hint="eastAsia"/>
        </w:rPr>
        <w:t>协商情况记录</w:t>
      </w:r>
      <w:r>
        <w:rPr>
          <w:rFonts w:hint="eastAsia" w:ascii="宋体" w:hAnsi="宋体"/>
        </w:rPr>
        <w:t>中推荐的成交候选人顺序确定成交人，也可以事先授权谈判小组直接确定成交人。</w:t>
      </w:r>
    </w:p>
    <w:p>
      <w:pPr>
        <w:numPr>
          <w:ilvl w:val="0"/>
          <w:numId w:val="6"/>
        </w:numPr>
        <w:adjustRightInd w:val="0"/>
        <w:snapToGrid w:val="0"/>
        <w:spacing w:line="360" w:lineRule="auto"/>
        <w:ind w:left="426" w:hanging="426" w:hangingChars="202"/>
        <w:outlineLvl w:val="2"/>
        <w:rPr>
          <w:rFonts w:ascii="宋体" w:hAnsi="宋体"/>
          <w:b/>
          <w:color w:val="auto"/>
        </w:rPr>
      </w:pPr>
      <w:r>
        <w:rPr>
          <w:rFonts w:hint="eastAsia" w:ascii="宋体" w:hAnsi="宋体"/>
          <w:b/>
        </w:rPr>
        <w:t>确定</w:t>
      </w:r>
      <w:r>
        <w:rPr>
          <w:rFonts w:hint="eastAsia" w:ascii="宋体" w:hAnsi="宋体"/>
          <w:b/>
          <w:bCs/>
        </w:rPr>
        <w:t>成交</w:t>
      </w:r>
      <w:r>
        <w:rPr>
          <w:rFonts w:hint="eastAsia" w:ascii="宋体" w:hAnsi="宋体"/>
          <w:b/>
        </w:rPr>
        <w:t>结果</w:t>
      </w:r>
    </w:p>
    <w:p>
      <w:pPr>
        <w:numPr>
          <w:ilvl w:val="1"/>
          <w:numId w:val="6"/>
        </w:numPr>
        <w:tabs>
          <w:tab w:val="left" w:pos="426"/>
          <w:tab w:val="left" w:pos="567"/>
        </w:tabs>
        <w:adjustRightInd w:val="0"/>
        <w:snapToGrid w:val="0"/>
        <w:spacing w:line="360" w:lineRule="auto"/>
        <w:rPr>
          <w:rFonts w:ascii="宋体" w:hAnsi="宋体"/>
          <w:color w:val="auto"/>
        </w:rPr>
      </w:pPr>
      <w:r>
        <w:rPr>
          <w:rFonts w:hint="eastAsia" w:ascii="宋体" w:hAnsi="宋体"/>
          <w:color w:val="auto"/>
        </w:rPr>
        <w:t>成交人确定后，采购代理机构将成交结果在</w:t>
      </w:r>
      <w:r>
        <w:rPr>
          <w:rFonts w:hint="eastAsia" w:ascii="宋体" w:hAnsi="宋体" w:cs="宋体"/>
          <w:color w:val="auto"/>
        </w:rPr>
        <w:t>指定的</w:t>
      </w:r>
      <w:r>
        <w:rPr>
          <w:rFonts w:hint="eastAsia" w:ascii="宋体" w:hAnsi="宋体"/>
          <w:color w:val="auto"/>
        </w:rPr>
        <w:t>媒体上发布成交公告。</w:t>
      </w:r>
    </w:p>
    <w:p>
      <w:pPr>
        <w:numPr>
          <w:ilvl w:val="1"/>
          <w:numId w:val="6"/>
        </w:numPr>
        <w:tabs>
          <w:tab w:val="left" w:pos="426"/>
          <w:tab w:val="left" w:pos="567"/>
        </w:tabs>
        <w:adjustRightInd w:val="0"/>
        <w:snapToGrid w:val="0"/>
        <w:spacing w:line="360" w:lineRule="auto"/>
        <w:rPr>
          <w:rFonts w:ascii="宋体" w:hAnsi="宋体"/>
          <w:color w:val="auto"/>
        </w:rPr>
      </w:pPr>
      <w:r>
        <w:rPr>
          <w:rFonts w:hint="eastAsia" w:ascii="宋体" w:hAnsi="宋体"/>
          <w:color w:val="auto"/>
        </w:rPr>
        <w:t>成交结果公告后，采购代理机构向成交人发出《成交通知书》，向采购人发出《成交结果通知书》，《成交通知书》对成交人和采购人具有同等法律效力。</w:t>
      </w:r>
    </w:p>
    <w:p>
      <w:pPr>
        <w:numPr>
          <w:ilvl w:val="1"/>
          <w:numId w:val="6"/>
        </w:numPr>
        <w:tabs>
          <w:tab w:val="left" w:pos="426"/>
          <w:tab w:val="left" w:pos="567"/>
        </w:tabs>
        <w:adjustRightInd w:val="0"/>
        <w:snapToGrid w:val="0"/>
        <w:spacing w:line="360" w:lineRule="auto"/>
        <w:rPr>
          <w:rFonts w:ascii="宋体" w:hAnsi="宋体"/>
          <w:color w:val="auto"/>
        </w:rPr>
      </w:pPr>
      <w:r>
        <w:rPr>
          <w:rFonts w:hint="eastAsia" w:ascii="宋体" w:hAnsi="宋体"/>
          <w:color w:val="auto"/>
        </w:rPr>
        <w:t>《成交通知书》将作为授予合同资格的合法依据，是合同的一个组成部分。</w:t>
      </w:r>
    </w:p>
    <w:p>
      <w:pPr>
        <w:numPr>
          <w:ilvl w:val="0"/>
          <w:numId w:val="6"/>
        </w:numPr>
        <w:adjustRightInd w:val="0"/>
        <w:snapToGrid w:val="0"/>
        <w:spacing w:line="360" w:lineRule="auto"/>
        <w:ind w:left="426" w:hanging="426" w:hangingChars="202"/>
        <w:outlineLvl w:val="2"/>
        <w:rPr>
          <w:rFonts w:ascii="宋体" w:hAnsi="宋体"/>
          <w:b/>
          <w:bCs/>
          <w:color w:val="auto"/>
        </w:rPr>
      </w:pPr>
      <w:bookmarkStart w:id="40" w:name="_Toc433127783"/>
      <w:r>
        <w:rPr>
          <w:rFonts w:hint="eastAsia" w:ascii="宋体" w:hAnsi="宋体"/>
          <w:b/>
          <w:color w:val="auto"/>
        </w:rPr>
        <w:t>询问</w:t>
      </w:r>
      <w:r>
        <w:rPr>
          <w:rFonts w:hint="eastAsia" w:ascii="宋体" w:hAnsi="宋体"/>
          <w:b/>
          <w:bCs/>
          <w:color w:val="auto"/>
        </w:rPr>
        <w:t>、质疑、投诉</w:t>
      </w:r>
      <w:bookmarkEnd w:id="40"/>
    </w:p>
    <w:p>
      <w:pPr>
        <w:numPr>
          <w:ilvl w:val="1"/>
          <w:numId w:val="6"/>
        </w:numPr>
        <w:autoSpaceDE w:val="0"/>
        <w:autoSpaceDN w:val="0"/>
        <w:adjustRightInd w:val="0"/>
        <w:snapToGrid w:val="0"/>
        <w:spacing w:line="360" w:lineRule="auto"/>
        <w:rPr>
          <w:rFonts w:ascii="宋体" w:hAnsi="宋体" w:cs="黑体"/>
          <w:bCs/>
          <w:color w:val="auto"/>
        </w:rPr>
      </w:pPr>
      <w:r>
        <w:rPr>
          <w:rFonts w:hint="eastAsia" w:ascii="宋体" w:hAnsi="宋体" w:cs="黑体"/>
          <w:bCs/>
          <w:color w:val="auto"/>
        </w:rPr>
        <w:t>询问</w:t>
      </w:r>
    </w:p>
    <w:p>
      <w:pPr>
        <w:numPr>
          <w:ilvl w:val="2"/>
          <w:numId w:val="6"/>
        </w:numPr>
        <w:tabs>
          <w:tab w:val="left" w:pos="784"/>
        </w:tabs>
        <w:autoSpaceDE w:val="0"/>
        <w:autoSpaceDN w:val="0"/>
        <w:adjustRightInd w:val="0"/>
        <w:snapToGrid w:val="0"/>
        <w:spacing w:line="360" w:lineRule="auto"/>
        <w:ind w:left="784" w:hanging="784"/>
        <w:rPr>
          <w:rFonts w:ascii="宋体" w:hAnsi="宋体" w:cs="黑体"/>
          <w:bCs/>
          <w:color w:val="auto"/>
        </w:rPr>
      </w:pPr>
      <w:r>
        <w:rPr>
          <w:rFonts w:hint="eastAsia" w:ascii="宋体" w:hAnsi="宋体" w:cs="黑体"/>
          <w:bCs/>
          <w:color w:val="auto"/>
        </w:rPr>
        <w:t>供应商对政府采购活动事项有疑问的，可以向采购人及采购代理机构提出询问，询问可以口头方式提出，也可以书面方式提出。</w:t>
      </w:r>
    </w:p>
    <w:p>
      <w:pPr>
        <w:numPr>
          <w:ilvl w:val="2"/>
          <w:numId w:val="6"/>
        </w:numPr>
        <w:tabs>
          <w:tab w:val="left" w:pos="784"/>
        </w:tabs>
        <w:autoSpaceDE w:val="0"/>
        <w:autoSpaceDN w:val="0"/>
        <w:adjustRightInd w:val="0"/>
        <w:snapToGrid w:val="0"/>
        <w:spacing w:line="360" w:lineRule="auto"/>
        <w:ind w:left="784" w:hanging="784"/>
        <w:rPr>
          <w:rFonts w:ascii="宋体" w:hAnsi="宋体" w:cs="黑体"/>
          <w:bCs/>
          <w:color w:val="auto"/>
        </w:rPr>
      </w:pPr>
      <w:r>
        <w:rPr>
          <w:rFonts w:hint="eastAsia" w:ascii="宋体" w:hAnsi="宋体" w:cs="黑体"/>
          <w:bCs/>
          <w:color w:val="auto"/>
        </w:rPr>
        <w:t>如采用书面方式提出询问，供应商为自然人的，询问函应当由本人签字；供应商为法人或者其他组织的，应当由法定代表人、主要负责人或授权代表签字或者盖章，并加盖公章。响应供应商递交询问函时非法定代表人亲自办理的需提供法定代表人授权委托书（应载明授权代表的姓名或者名称、代理事项、具体权限、期限和相关事项）及授权代表身份证复印件。</w:t>
      </w:r>
    </w:p>
    <w:p>
      <w:pPr>
        <w:numPr>
          <w:ilvl w:val="2"/>
          <w:numId w:val="6"/>
        </w:numPr>
        <w:tabs>
          <w:tab w:val="left" w:pos="784"/>
        </w:tabs>
        <w:autoSpaceDE w:val="0"/>
        <w:autoSpaceDN w:val="0"/>
        <w:adjustRightInd w:val="0"/>
        <w:snapToGrid w:val="0"/>
        <w:spacing w:line="360" w:lineRule="auto"/>
        <w:ind w:left="784" w:hanging="784"/>
        <w:rPr>
          <w:rFonts w:ascii="宋体" w:hAnsi="宋体" w:cs="黑体"/>
          <w:bCs/>
          <w:color w:val="auto"/>
        </w:rPr>
      </w:pPr>
      <w:r>
        <w:rPr>
          <w:rFonts w:hint="eastAsia" w:ascii="宋体" w:hAnsi="宋体" w:cs="黑体"/>
          <w:bCs/>
          <w:color w:val="auto"/>
        </w:rPr>
        <w:t>采购人及采购代理机构在三个工作日内对供应商依法提出的询问作出答复。</w:t>
      </w:r>
    </w:p>
    <w:p>
      <w:pPr>
        <w:numPr>
          <w:ilvl w:val="1"/>
          <w:numId w:val="6"/>
        </w:numPr>
        <w:autoSpaceDE w:val="0"/>
        <w:autoSpaceDN w:val="0"/>
        <w:adjustRightInd w:val="0"/>
        <w:snapToGrid w:val="0"/>
        <w:spacing w:line="360" w:lineRule="auto"/>
        <w:rPr>
          <w:rFonts w:ascii="宋体" w:hAnsi="宋体" w:cs="黑体"/>
          <w:bCs/>
          <w:color w:val="auto"/>
        </w:rPr>
      </w:pPr>
      <w:r>
        <w:rPr>
          <w:rFonts w:hint="eastAsia" w:ascii="宋体" w:hAnsi="宋体" w:cs="黑体"/>
          <w:bCs/>
          <w:color w:val="auto"/>
        </w:rPr>
        <w:t>质疑</w:t>
      </w:r>
    </w:p>
    <w:p>
      <w:pPr>
        <w:numPr>
          <w:ilvl w:val="2"/>
          <w:numId w:val="6"/>
        </w:numPr>
        <w:tabs>
          <w:tab w:val="left" w:pos="784"/>
        </w:tabs>
        <w:autoSpaceDE w:val="0"/>
        <w:autoSpaceDN w:val="0"/>
        <w:adjustRightInd w:val="0"/>
        <w:snapToGrid w:val="0"/>
        <w:spacing w:line="360" w:lineRule="auto"/>
        <w:ind w:left="784" w:hanging="784"/>
        <w:rPr>
          <w:rFonts w:ascii="宋体" w:hAnsi="宋体" w:cs="黑体"/>
          <w:bCs/>
          <w:color w:val="auto"/>
        </w:rPr>
      </w:pPr>
      <w:r>
        <w:rPr>
          <w:rFonts w:hint="eastAsia" w:ascii="宋体" w:hAnsi="宋体" w:cs="黑体"/>
          <w:bCs/>
          <w:color w:val="auto"/>
        </w:rPr>
        <w:t>质疑期限：</w:t>
      </w:r>
    </w:p>
    <w:p>
      <w:pPr>
        <w:numPr>
          <w:ilvl w:val="3"/>
          <w:numId w:val="6"/>
        </w:numPr>
        <w:tabs>
          <w:tab w:val="left" w:pos="1078"/>
        </w:tabs>
        <w:autoSpaceDE w:val="0"/>
        <w:autoSpaceDN w:val="0"/>
        <w:adjustRightInd w:val="0"/>
        <w:snapToGrid w:val="0"/>
        <w:spacing w:line="360" w:lineRule="auto"/>
        <w:rPr>
          <w:rFonts w:ascii="宋体" w:hAnsi="宋体" w:cs="黑体"/>
          <w:bCs/>
          <w:color w:val="auto"/>
        </w:rPr>
      </w:pPr>
      <w:r>
        <w:rPr>
          <w:rFonts w:hint="eastAsia" w:ascii="宋体" w:hAnsi="宋体" w:cs="黑体"/>
          <w:bCs/>
          <w:color w:val="auto"/>
        </w:rPr>
        <w:t>供应商认为采购文件的内容损害其权益的，应在采购文件公布之日起七个工作日内。</w:t>
      </w:r>
    </w:p>
    <w:p>
      <w:pPr>
        <w:numPr>
          <w:ilvl w:val="3"/>
          <w:numId w:val="6"/>
        </w:numPr>
        <w:tabs>
          <w:tab w:val="left" w:pos="1078"/>
        </w:tabs>
        <w:autoSpaceDE w:val="0"/>
        <w:autoSpaceDN w:val="0"/>
        <w:adjustRightInd w:val="0"/>
        <w:snapToGrid w:val="0"/>
        <w:spacing w:line="360" w:lineRule="auto"/>
        <w:rPr>
          <w:rFonts w:ascii="宋体" w:hAnsi="宋体" w:cs="黑体"/>
          <w:bCs/>
          <w:color w:val="auto"/>
        </w:rPr>
      </w:pPr>
      <w:r>
        <w:rPr>
          <w:rFonts w:hint="eastAsia" w:ascii="宋体" w:hAnsi="宋体" w:cs="黑体"/>
          <w:bCs/>
          <w:color w:val="auto"/>
        </w:rPr>
        <w:t>供应商认为采购过程损害其权益的，应在各采购程序环节结束之日起七个工作日内。</w:t>
      </w:r>
    </w:p>
    <w:p>
      <w:pPr>
        <w:numPr>
          <w:ilvl w:val="3"/>
          <w:numId w:val="6"/>
        </w:numPr>
        <w:tabs>
          <w:tab w:val="left" w:pos="1078"/>
        </w:tabs>
        <w:autoSpaceDE w:val="0"/>
        <w:autoSpaceDN w:val="0"/>
        <w:adjustRightInd w:val="0"/>
        <w:snapToGrid w:val="0"/>
        <w:spacing w:line="360" w:lineRule="auto"/>
        <w:rPr>
          <w:rFonts w:ascii="宋体" w:hAnsi="宋体" w:cs="黑体"/>
          <w:bCs/>
          <w:color w:val="auto"/>
        </w:rPr>
      </w:pPr>
      <w:r>
        <w:rPr>
          <w:rFonts w:hint="eastAsia" w:ascii="宋体" w:hAnsi="宋体" w:cs="黑体"/>
          <w:bCs/>
          <w:color w:val="auto"/>
        </w:rPr>
        <w:t>供应商认为中标或者成交结果以及评审委员会、谈判小组、竞价小组组成人员损害其权益的，应在中标或者成交结果公示之日起七个工作日内。</w:t>
      </w:r>
    </w:p>
    <w:p>
      <w:pPr>
        <w:numPr>
          <w:ilvl w:val="2"/>
          <w:numId w:val="6"/>
        </w:numPr>
        <w:tabs>
          <w:tab w:val="left" w:pos="784"/>
        </w:tabs>
        <w:autoSpaceDE w:val="0"/>
        <w:autoSpaceDN w:val="0"/>
        <w:adjustRightInd w:val="0"/>
        <w:snapToGrid w:val="0"/>
        <w:spacing w:line="360" w:lineRule="auto"/>
        <w:ind w:left="784" w:hanging="784"/>
        <w:rPr>
          <w:rFonts w:ascii="宋体" w:hAnsi="宋体" w:cs="黑体"/>
          <w:bCs/>
          <w:color w:val="auto"/>
        </w:rPr>
      </w:pPr>
      <w:r>
        <w:rPr>
          <w:rFonts w:hint="eastAsia" w:ascii="宋体" w:hAnsi="宋体" w:cs="黑体"/>
          <w:bCs/>
          <w:color w:val="auto"/>
        </w:rPr>
        <w:t>提交要求：</w:t>
      </w:r>
    </w:p>
    <w:p>
      <w:pPr>
        <w:numPr>
          <w:ilvl w:val="3"/>
          <w:numId w:val="6"/>
        </w:numPr>
        <w:tabs>
          <w:tab w:val="left" w:pos="993"/>
        </w:tabs>
        <w:autoSpaceDE w:val="0"/>
        <w:autoSpaceDN w:val="0"/>
        <w:adjustRightInd w:val="0"/>
        <w:snapToGrid w:val="0"/>
        <w:spacing w:line="360" w:lineRule="auto"/>
        <w:ind w:left="993" w:hanging="993"/>
        <w:rPr>
          <w:rFonts w:ascii="宋体" w:hAnsi="宋体" w:cs="黑体"/>
          <w:bCs/>
          <w:color w:val="auto"/>
        </w:rPr>
      </w:pPr>
      <w:r>
        <w:rPr>
          <w:rFonts w:hint="eastAsia" w:ascii="宋体" w:hAnsi="宋体" w:cs="黑体"/>
          <w:bCs/>
          <w:color w:val="auto"/>
        </w:rPr>
        <w:t>以书面形式向采购人或者采购代理机构</w:t>
      </w:r>
      <w:r>
        <w:rPr>
          <w:rFonts w:hint="eastAsia" w:ascii="宋体" w:hAnsi="宋体" w:cs="宋体"/>
          <w:color w:val="auto"/>
        </w:rPr>
        <w:t>一次性提出针对同一采购程序环节的</w:t>
      </w:r>
      <w:r>
        <w:rPr>
          <w:rFonts w:hint="eastAsia" w:ascii="宋体" w:hAnsi="宋体" w:cs="黑体"/>
          <w:bCs/>
          <w:color w:val="auto"/>
        </w:rPr>
        <w:t>质疑。</w:t>
      </w:r>
    </w:p>
    <w:p>
      <w:pPr>
        <w:numPr>
          <w:ilvl w:val="3"/>
          <w:numId w:val="6"/>
        </w:numPr>
        <w:tabs>
          <w:tab w:val="left" w:pos="993"/>
        </w:tabs>
        <w:autoSpaceDE w:val="0"/>
        <w:autoSpaceDN w:val="0"/>
        <w:adjustRightInd w:val="0"/>
        <w:snapToGrid w:val="0"/>
        <w:spacing w:line="360" w:lineRule="auto"/>
        <w:ind w:left="993" w:hanging="993"/>
        <w:rPr>
          <w:rFonts w:ascii="宋体" w:hAnsi="宋体" w:cs="黑体"/>
          <w:bCs/>
          <w:color w:val="auto"/>
        </w:rPr>
      </w:pPr>
      <w:r>
        <w:rPr>
          <w:rFonts w:hint="eastAsia" w:ascii="宋体" w:hAnsi="宋体" w:cs="黑体"/>
          <w:bCs/>
          <w:color w:val="auto"/>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响应供应商递交质疑函时非法定代表人亲自办理的需提供法定代表人授权委托书（应载明授权代表的姓名或者名称、代理事项、具体权限、期限和相关事项）及授权代表身份证复印件。</w:t>
      </w:r>
    </w:p>
    <w:p>
      <w:pPr>
        <w:numPr>
          <w:ilvl w:val="3"/>
          <w:numId w:val="6"/>
        </w:numPr>
        <w:tabs>
          <w:tab w:val="left" w:pos="993"/>
        </w:tabs>
        <w:autoSpaceDE w:val="0"/>
        <w:autoSpaceDN w:val="0"/>
        <w:adjustRightInd w:val="0"/>
        <w:snapToGrid w:val="0"/>
        <w:spacing w:line="360" w:lineRule="auto"/>
        <w:ind w:left="993" w:hanging="993"/>
        <w:rPr>
          <w:rFonts w:ascii="宋体" w:hAnsi="宋体" w:cs="黑体"/>
          <w:bCs/>
          <w:color w:val="auto"/>
        </w:rPr>
      </w:pPr>
      <w:r>
        <w:rPr>
          <w:rFonts w:hint="eastAsia" w:ascii="宋体" w:hAnsi="宋体" w:cs="黑体"/>
          <w:bCs/>
          <w:color w:val="auto"/>
        </w:rPr>
        <w:t>供应商质疑应当有明确的请求和必要的证明材料，捏造事实、提供虚假材料或者以非法手段取得证明材料不能作为质疑的证明材料。</w:t>
      </w:r>
    </w:p>
    <w:p>
      <w:pPr>
        <w:numPr>
          <w:ilvl w:val="3"/>
          <w:numId w:val="6"/>
        </w:numPr>
        <w:tabs>
          <w:tab w:val="left" w:pos="993"/>
        </w:tabs>
        <w:autoSpaceDE w:val="0"/>
        <w:autoSpaceDN w:val="0"/>
        <w:adjustRightInd w:val="0"/>
        <w:snapToGrid w:val="0"/>
        <w:spacing w:line="360" w:lineRule="auto"/>
        <w:ind w:left="993" w:hanging="993"/>
        <w:rPr>
          <w:rFonts w:hint="eastAsia" w:ascii="宋体" w:hAnsi="宋体" w:eastAsia="宋体" w:cs="宋体"/>
          <w:bCs/>
          <w:color w:val="auto"/>
        </w:rPr>
      </w:pPr>
      <w:r>
        <w:rPr>
          <w:rFonts w:hint="eastAsia" w:ascii="宋体" w:hAnsi="宋体" w:cs="黑体"/>
          <w:bCs/>
          <w:color w:val="auto"/>
        </w:rPr>
        <w:t>采购人及采购代理机构在收到响应供应商的书面质疑后7个工作日内作出答复，并以书面形式通知质疑响应供应商和其他有关响应供应商，但答复内容不涉及商业秘密。质疑响应供应商须提供相关证明材料，包括但不限于权益受损害的情况说明及受损</w:t>
      </w:r>
      <w:r>
        <w:rPr>
          <w:rFonts w:hint="eastAsia" w:ascii="宋体" w:hAnsi="宋体" w:eastAsia="宋体" w:cs="宋体"/>
          <w:bCs/>
          <w:color w:val="auto"/>
        </w:rPr>
        <w:t>害的原因、证据内容等，并对质疑内容的真实性承担责任。</w:t>
      </w:r>
    </w:p>
    <w:p>
      <w:pPr>
        <w:numPr>
          <w:ilvl w:val="3"/>
          <w:numId w:val="6"/>
        </w:numPr>
        <w:tabs>
          <w:tab w:val="left" w:pos="993"/>
        </w:tabs>
        <w:autoSpaceDE w:val="0"/>
        <w:autoSpaceDN w:val="0"/>
        <w:adjustRightInd w:val="0"/>
        <w:snapToGrid w:val="0"/>
        <w:spacing w:line="360" w:lineRule="auto"/>
        <w:ind w:left="993" w:hanging="993"/>
        <w:rPr>
          <w:rFonts w:hint="eastAsia" w:ascii="宋体" w:hAnsi="宋体" w:eastAsia="宋体" w:cs="宋体"/>
          <w:bCs/>
          <w:color w:val="auto"/>
        </w:rPr>
      </w:pPr>
      <w:r>
        <w:rPr>
          <w:rFonts w:hint="eastAsia" w:ascii="宋体" w:hAnsi="宋体" w:eastAsia="宋体" w:cs="宋体"/>
          <w:snapToGrid w:val="0"/>
          <w:color w:val="auto"/>
        </w:rPr>
        <w:t>采购人或采购代理机构接收以书面形式递交的质疑函，接收质疑函的</w:t>
      </w:r>
      <w:r>
        <w:rPr>
          <w:rFonts w:hint="eastAsia" w:ascii="宋体" w:hAnsi="宋体" w:eastAsia="宋体" w:cs="宋体"/>
          <w:color w:val="auto"/>
        </w:rPr>
        <w:t>联系人：</w:t>
      </w:r>
      <w:r>
        <w:rPr>
          <w:rFonts w:hint="eastAsia" w:ascii="宋体" w:hAnsi="宋体" w:eastAsia="宋体" w:cs="宋体"/>
          <w:color w:val="auto"/>
          <w:lang w:val="en-US" w:eastAsia="zh-CN"/>
        </w:rPr>
        <w:t>朱小姐</w:t>
      </w:r>
      <w:r>
        <w:rPr>
          <w:rFonts w:hint="eastAsia" w:ascii="宋体" w:hAnsi="宋体" w:eastAsia="宋体" w:cs="宋体"/>
          <w:color w:val="auto"/>
        </w:rPr>
        <w:t>，通讯电话：0755-8837 7571转23</w:t>
      </w:r>
      <w:r>
        <w:rPr>
          <w:rFonts w:hint="eastAsia" w:ascii="宋体" w:hAnsi="宋体" w:eastAsia="宋体" w:cs="宋体"/>
          <w:color w:val="auto"/>
          <w:lang w:val="en-US" w:eastAsia="zh-CN"/>
        </w:rPr>
        <w:t>14</w:t>
      </w:r>
      <w:r>
        <w:rPr>
          <w:rFonts w:hint="eastAsia" w:ascii="宋体" w:hAnsi="宋体" w:eastAsia="宋体" w:cs="宋体"/>
          <w:color w:val="auto"/>
        </w:rPr>
        <w:t>，通讯地址：深圳市福田区竹子林中国经贸大厦10D采联国际招标采购集团有限公司深圳分公司，</w:t>
      </w:r>
      <w:r>
        <w:rPr>
          <w:rFonts w:hint="eastAsia" w:ascii="宋体" w:hAnsi="宋体" w:eastAsia="宋体" w:cs="宋体"/>
          <w:bCs/>
          <w:color w:val="auto"/>
        </w:rPr>
        <w:t>电子邮箱：</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"mailto:szzy@chinapsp.cn" </w:instrText>
      </w:r>
      <w:r>
        <w:rPr>
          <w:rFonts w:hint="eastAsia" w:ascii="宋体" w:hAnsi="宋体" w:eastAsia="宋体" w:cs="宋体"/>
          <w:color w:val="auto"/>
        </w:rPr>
        <w:fldChar w:fldCharType="separate"/>
      </w:r>
      <w:r>
        <w:rPr>
          <w:rStyle w:val="28"/>
          <w:rFonts w:hint="eastAsia" w:ascii="宋体" w:hAnsi="宋体" w:eastAsia="宋体" w:cs="宋体"/>
          <w:bCs/>
          <w:color w:val="auto"/>
        </w:rPr>
        <w:t>szzy@chinapsp.cn</w:t>
      </w:r>
      <w:r>
        <w:rPr>
          <w:rStyle w:val="28"/>
          <w:rFonts w:hint="eastAsia" w:ascii="宋体" w:hAnsi="宋体" w:eastAsia="宋体" w:cs="宋体"/>
          <w:bCs/>
          <w:color w:val="auto"/>
        </w:rPr>
        <w:fldChar w:fldCharType="end"/>
      </w:r>
      <w:r>
        <w:rPr>
          <w:rFonts w:hint="eastAsia" w:ascii="宋体" w:hAnsi="宋体" w:eastAsia="宋体" w:cs="宋体"/>
          <w:bCs/>
          <w:color w:val="auto"/>
        </w:rPr>
        <w:t>，</w:t>
      </w:r>
      <w:r>
        <w:rPr>
          <w:rFonts w:hint="eastAsia" w:ascii="宋体" w:hAnsi="宋体" w:eastAsia="宋体" w:cs="宋体"/>
          <w:color w:val="auto"/>
        </w:rPr>
        <w:t>通讯部门：项目部。</w:t>
      </w:r>
    </w:p>
    <w:p>
      <w:pPr>
        <w:numPr>
          <w:ilvl w:val="1"/>
          <w:numId w:val="6"/>
        </w:numPr>
        <w:autoSpaceDE w:val="0"/>
        <w:autoSpaceDN w:val="0"/>
        <w:adjustRightInd w:val="0"/>
        <w:snapToGrid w:val="0"/>
        <w:spacing w:line="360" w:lineRule="auto"/>
        <w:rPr>
          <w:rFonts w:ascii="宋体" w:hAnsi="宋体" w:cs="黑体"/>
          <w:b/>
          <w:bCs/>
        </w:rPr>
      </w:pPr>
      <w:r>
        <w:rPr>
          <w:rFonts w:hint="eastAsia" w:ascii="宋体" w:hAnsi="宋体"/>
          <w:b/>
        </w:rPr>
        <w:t>投诉</w:t>
      </w:r>
    </w:p>
    <w:p>
      <w:pPr>
        <w:numPr>
          <w:ilvl w:val="2"/>
          <w:numId w:val="6"/>
        </w:numPr>
        <w:tabs>
          <w:tab w:val="left" w:pos="784"/>
        </w:tabs>
        <w:autoSpaceDE w:val="0"/>
        <w:autoSpaceDN w:val="0"/>
        <w:adjustRightInd w:val="0"/>
        <w:snapToGrid w:val="0"/>
        <w:spacing w:line="360" w:lineRule="auto"/>
        <w:ind w:left="784" w:hanging="784"/>
        <w:rPr>
          <w:rFonts w:ascii="宋体" w:hAnsi="宋体" w:cs="黑体"/>
          <w:b/>
          <w:bCs/>
        </w:rPr>
      </w:pPr>
      <w:r>
        <w:rPr>
          <w:rFonts w:hint="eastAsia" w:ascii="宋体" w:hAnsi="宋体"/>
        </w:rPr>
        <w:t>质疑供应商对采购人及采购代理机构的质疑答复不满意，或采购人及采购代理机构未在规定期限内作出答复的，可以在答复期满后十五个工作日内向同级监管部门提出投诉。</w:t>
      </w:r>
    </w:p>
    <w:p>
      <w:pPr>
        <w:jc w:val="center"/>
        <w:outlineLvl w:val="1"/>
        <w:rPr>
          <w:b/>
          <w:sz w:val="30"/>
          <w:szCs w:val="30"/>
        </w:rPr>
      </w:pPr>
      <w:bookmarkStart w:id="41" w:name="_Toc378602099"/>
      <w:r>
        <w:rPr>
          <w:rFonts w:hint="eastAsia"/>
          <w:b/>
          <w:sz w:val="30"/>
          <w:szCs w:val="30"/>
        </w:rPr>
        <w:t>六、授予合同</w:t>
      </w:r>
      <w:bookmarkEnd w:id="41"/>
    </w:p>
    <w:p>
      <w:pPr>
        <w:numPr>
          <w:ilvl w:val="0"/>
          <w:numId w:val="6"/>
        </w:numPr>
        <w:adjustRightInd w:val="0"/>
        <w:snapToGrid w:val="0"/>
        <w:spacing w:line="360" w:lineRule="auto"/>
        <w:ind w:left="426" w:hanging="426" w:hangingChars="202"/>
        <w:outlineLvl w:val="2"/>
        <w:rPr>
          <w:rFonts w:ascii="宋体" w:hAnsi="宋体"/>
          <w:b/>
        </w:rPr>
      </w:pPr>
      <w:r>
        <w:rPr>
          <w:rFonts w:hint="eastAsia" w:ascii="宋体" w:hAnsi="宋体"/>
          <w:b/>
        </w:rPr>
        <w:t>合同的订立</w:t>
      </w:r>
    </w:p>
    <w:p>
      <w:pPr>
        <w:numPr>
          <w:ilvl w:val="1"/>
          <w:numId w:val="6"/>
        </w:numPr>
        <w:tabs>
          <w:tab w:val="left" w:pos="426"/>
          <w:tab w:val="left" w:pos="567"/>
        </w:tabs>
        <w:adjustRightInd w:val="0"/>
        <w:snapToGrid w:val="0"/>
        <w:spacing w:line="360" w:lineRule="auto"/>
        <w:rPr>
          <w:rFonts w:ascii="宋体" w:hAnsi="宋体"/>
          <w:color w:val="auto"/>
        </w:rPr>
      </w:pPr>
      <w:r>
        <w:rPr>
          <w:rFonts w:hint="eastAsia" w:ascii="宋体" w:hAnsi="宋体"/>
        </w:rPr>
        <w:t>采购人应当自成交通知书发出之日起</w:t>
      </w:r>
      <w:r>
        <w:rPr>
          <w:rFonts w:hint="eastAsia" w:ascii="宋体" w:hAnsi="宋体" w:cs="宋体"/>
          <w:lang w:eastAsia="zh-TW"/>
        </w:rPr>
        <w:t>十</w:t>
      </w:r>
      <w:r>
        <w:rPr>
          <w:rFonts w:hint="eastAsia" w:ascii="宋体" w:hAnsi="宋体" w:cs="宋体"/>
        </w:rPr>
        <w:t>个工作</w:t>
      </w:r>
      <w:r>
        <w:rPr>
          <w:rFonts w:hint="eastAsia" w:ascii="宋体" w:hAnsi="宋体" w:cs="宋体"/>
          <w:lang w:eastAsia="zh-TW"/>
        </w:rPr>
        <w:t>日内</w:t>
      </w:r>
      <w:r>
        <w:rPr>
          <w:rFonts w:hint="eastAsia" w:ascii="宋体" w:hAnsi="宋体"/>
        </w:rPr>
        <w:t>，按照谈判文件要求和成交人响应文件承诺签订政府采购合同。</w:t>
      </w:r>
    </w:p>
    <w:p>
      <w:pPr>
        <w:numPr>
          <w:ilvl w:val="1"/>
          <w:numId w:val="6"/>
        </w:numPr>
        <w:tabs>
          <w:tab w:val="left" w:pos="426"/>
          <w:tab w:val="left" w:pos="567"/>
        </w:tabs>
        <w:adjustRightInd w:val="0"/>
        <w:snapToGrid w:val="0"/>
        <w:spacing w:line="360" w:lineRule="auto"/>
        <w:rPr>
          <w:rFonts w:ascii="宋体" w:hAnsi="宋体"/>
          <w:color w:val="auto"/>
        </w:rPr>
      </w:pPr>
      <w:r>
        <w:rPr>
          <w:rFonts w:hint="eastAsia" w:ascii="宋体" w:hAnsi="宋体"/>
          <w:color w:val="auto"/>
        </w:rPr>
        <w:t>采购人应当自政府采购合同签订之日起2个工作日内，将政府采购合同在省级以上人民政府财政部门指定的媒体上公告，但政府采购合同中涉及国家秘密、商业秘密的内容除外。</w:t>
      </w:r>
    </w:p>
    <w:p>
      <w:pPr>
        <w:numPr>
          <w:ilvl w:val="1"/>
          <w:numId w:val="6"/>
        </w:numPr>
        <w:tabs>
          <w:tab w:val="left" w:pos="426"/>
          <w:tab w:val="left" w:pos="567"/>
        </w:tabs>
        <w:adjustRightInd w:val="0"/>
        <w:snapToGrid w:val="0"/>
        <w:spacing w:line="360" w:lineRule="auto"/>
        <w:rPr>
          <w:rFonts w:ascii="宋体" w:hAnsi="宋体" w:cs="宋体"/>
          <w:color w:val="auto"/>
        </w:rPr>
      </w:pPr>
      <w:r>
        <w:rPr>
          <w:rFonts w:hint="eastAsia" w:ascii="宋体" w:hAnsi="宋体" w:cs="宋体"/>
          <w:color w:val="auto"/>
          <w:lang w:eastAsia="zh-TW"/>
        </w:rPr>
        <w:t>签订采购合同后</w:t>
      </w:r>
      <w:r>
        <w:rPr>
          <w:rFonts w:hint="eastAsia" w:ascii="宋体" w:hAnsi="宋体" w:cs="宋体"/>
          <w:color w:val="auto"/>
        </w:rPr>
        <w:t>起10</w:t>
      </w:r>
      <w:r>
        <w:rPr>
          <w:rFonts w:hint="eastAsia" w:ascii="宋体" w:hAnsi="宋体" w:cs="宋体"/>
          <w:color w:val="auto"/>
          <w:lang w:eastAsia="zh-TW"/>
        </w:rPr>
        <w:t>日内，采购人应将采购合同副本报政府采购监督管理部门备案。</w:t>
      </w:r>
    </w:p>
    <w:p>
      <w:pPr>
        <w:numPr>
          <w:ilvl w:val="0"/>
          <w:numId w:val="6"/>
        </w:numPr>
        <w:adjustRightInd w:val="0"/>
        <w:snapToGrid w:val="0"/>
        <w:spacing w:line="360" w:lineRule="auto"/>
        <w:ind w:left="426" w:hanging="426" w:hangingChars="202"/>
        <w:outlineLvl w:val="2"/>
        <w:rPr>
          <w:rFonts w:ascii="宋体" w:hAnsi="宋体"/>
          <w:b/>
          <w:color w:val="auto"/>
        </w:rPr>
      </w:pPr>
      <w:bookmarkStart w:id="42" w:name="_Toc378586990"/>
      <w:r>
        <w:rPr>
          <w:rFonts w:hint="eastAsia" w:ascii="宋体" w:hAnsi="宋体"/>
          <w:b/>
          <w:color w:val="auto"/>
        </w:rPr>
        <w:t>合同的履行</w:t>
      </w:r>
      <w:bookmarkEnd w:id="42"/>
    </w:p>
    <w:p>
      <w:pPr>
        <w:numPr>
          <w:ilvl w:val="1"/>
          <w:numId w:val="6"/>
        </w:numPr>
        <w:tabs>
          <w:tab w:val="left" w:pos="426"/>
          <w:tab w:val="left" w:pos="567"/>
        </w:tabs>
        <w:adjustRightInd w:val="0"/>
        <w:snapToGrid w:val="0"/>
        <w:spacing w:line="360" w:lineRule="auto"/>
        <w:rPr>
          <w:rFonts w:ascii="宋体" w:hAnsi="宋体" w:cs="宋体"/>
          <w:color w:val="auto"/>
          <w:lang w:eastAsia="zh-TW"/>
        </w:rPr>
      </w:pPr>
      <w:r>
        <w:rPr>
          <w:rFonts w:hint="eastAsia" w:ascii="宋体" w:hAnsi="宋体" w:cs="宋体"/>
          <w:color w:val="auto"/>
          <w:lang w:eastAsia="zh-TW"/>
        </w:rPr>
        <w:t>采购合同履行中，采购人需追加与合同标的相同的货物、工程或者服务的，在不改变合同其他条款的前提下，可以与响应供应商签订补充合同，但所补充合同的采购金额不得超过原</w:t>
      </w:r>
      <w:r>
        <w:rPr>
          <w:rFonts w:hint="eastAsia" w:ascii="宋体" w:hAnsi="宋体" w:cs="宋体"/>
          <w:color w:val="auto"/>
        </w:rPr>
        <w:t>合同</w:t>
      </w:r>
      <w:r>
        <w:rPr>
          <w:rFonts w:hint="eastAsia" w:ascii="宋体" w:hAnsi="宋体" w:cs="宋体"/>
          <w:color w:val="auto"/>
          <w:lang w:eastAsia="zh-TW"/>
        </w:rPr>
        <w:t>采购金额的百分之十。</w:t>
      </w:r>
    </w:p>
    <w:p>
      <w:pPr>
        <w:numPr>
          <w:ilvl w:val="0"/>
          <w:numId w:val="6"/>
        </w:numPr>
        <w:adjustRightInd w:val="0"/>
        <w:snapToGrid w:val="0"/>
        <w:spacing w:line="360" w:lineRule="auto"/>
        <w:outlineLvl w:val="2"/>
        <w:rPr>
          <w:rFonts w:ascii="宋体" w:hAnsi="宋体"/>
          <w:b/>
        </w:rPr>
      </w:pPr>
      <w:bookmarkStart w:id="43" w:name="_Toc378586991"/>
      <w:r>
        <w:rPr>
          <w:rFonts w:hint="eastAsia" w:ascii="宋体" w:hAnsi="宋体"/>
          <w:b/>
        </w:rPr>
        <w:t>履约保证金</w:t>
      </w:r>
      <w:bookmarkEnd w:id="43"/>
    </w:p>
    <w:p>
      <w:pPr>
        <w:numPr>
          <w:ilvl w:val="1"/>
          <w:numId w:val="6"/>
        </w:numPr>
        <w:autoSpaceDE w:val="0"/>
        <w:autoSpaceDN w:val="0"/>
        <w:adjustRightInd w:val="0"/>
        <w:snapToGrid w:val="0"/>
        <w:spacing w:line="360" w:lineRule="auto"/>
        <w:jc w:val="left"/>
        <w:rPr>
          <w:rFonts w:ascii="宋体" w:hAnsi="宋体"/>
        </w:rPr>
      </w:pPr>
      <w:r>
        <w:rPr>
          <w:rFonts w:hint="eastAsia" w:ascii="宋体" w:hAnsi="宋体" w:cs="宋体"/>
          <w:lang w:eastAsia="zh-TW"/>
        </w:rPr>
        <w:t>成交人应按照</w:t>
      </w:r>
      <w:r>
        <w:rPr>
          <w:rFonts w:hint="eastAsia" w:ascii="宋体" w:hAnsi="宋体" w:cs="宋体"/>
        </w:rPr>
        <w:t>谈判文件中</w:t>
      </w:r>
      <w:r>
        <w:rPr>
          <w:rFonts w:hint="eastAsia" w:ascii="宋体" w:hAnsi="宋体" w:cs="宋体"/>
          <w:lang w:eastAsia="zh-TW"/>
        </w:rPr>
        <w:t>规定的</w:t>
      </w:r>
      <w:r>
        <w:rPr>
          <w:rFonts w:hint="eastAsia" w:ascii="宋体" w:hAnsi="宋体" w:cs="宋体"/>
        </w:rPr>
        <w:t>金额，</w:t>
      </w:r>
      <w:r>
        <w:rPr>
          <w:rFonts w:hint="eastAsia" w:ascii="宋体" w:hAnsi="宋体" w:cs="宋体"/>
          <w:lang w:eastAsia="zh-TW"/>
        </w:rPr>
        <w:t>采用谈判文件中提供的履约保证金保函格式或采购人可以接受的其他形式向采购人提交履约保证金。</w:t>
      </w:r>
    </w:p>
    <w:p>
      <w:pPr>
        <w:numPr>
          <w:ilvl w:val="0"/>
          <w:numId w:val="6"/>
        </w:numPr>
        <w:adjustRightInd w:val="0"/>
        <w:snapToGrid w:val="0"/>
        <w:spacing w:line="360" w:lineRule="auto"/>
        <w:ind w:left="426" w:hanging="426" w:hangingChars="202"/>
        <w:outlineLvl w:val="2"/>
        <w:rPr>
          <w:rFonts w:ascii="宋体" w:hAnsi="宋体"/>
          <w:b/>
        </w:rPr>
      </w:pPr>
      <w:bookmarkStart w:id="44" w:name="_Toc378586992"/>
      <w:r>
        <w:rPr>
          <w:rFonts w:hint="eastAsia" w:ascii="宋体" w:hAnsi="宋体"/>
          <w:b/>
        </w:rPr>
        <w:t>招标代理服务费</w:t>
      </w:r>
      <w:bookmarkEnd w:id="44"/>
    </w:p>
    <w:p>
      <w:pPr>
        <w:numPr>
          <w:ilvl w:val="1"/>
          <w:numId w:val="6"/>
        </w:numPr>
        <w:tabs>
          <w:tab w:val="left" w:pos="426"/>
          <w:tab w:val="left" w:pos="567"/>
        </w:tabs>
        <w:adjustRightInd w:val="0"/>
        <w:snapToGrid w:val="0"/>
        <w:spacing w:line="360" w:lineRule="auto"/>
        <w:rPr>
          <w:rFonts w:hint="eastAsia" w:ascii="宋体" w:hAnsi="宋体" w:eastAsia="宋体" w:cs="宋体"/>
          <w:color w:val="auto"/>
        </w:rPr>
      </w:pPr>
      <w:r>
        <w:rPr>
          <w:rFonts w:hint="eastAsia" w:ascii="宋体" w:hAnsi="宋体"/>
        </w:rPr>
        <w:t>成交人</w:t>
      </w:r>
      <w:r>
        <w:rPr>
          <w:rFonts w:ascii="宋体" w:hAnsi="宋体"/>
        </w:rPr>
        <w:t>须向</w:t>
      </w:r>
      <w:r>
        <w:rPr>
          <w:rFonts w:hint="eastAsia" w:ascii="宋体" w:hAnsi="宋体"/>
        </w:rPr>
        <w:t>采购代理机构</w:t>
      </w:r>
      <w:r>
        <w:rPr>
          <w:rFonts w:hint="eastAsia" w:ascii="宋体" w:hAnsi="宋体" w:eastAsia="宋体" w:cs="宋体"/>
          <w:color w:val="auto"/>
        </w:rPr>
        <w:t>按如下标准和规定缴纳招标代理服务费。否则，将不予退还其谈判保证金。</w:t>
      </w:r>
    </w:p>
    <w:p>
      <w:pPr>
        <w:numPr>
          <w:ilvl w:val="1"/>
          <w:numId w:val="6"/>
        </w:numPr>
        <w:tabs>
          <w:tab w:val="left" w:pos="426"/>
          <w:tab w:val="left" w:pos="567"/>
        </w:tabs>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成交人须向采购代理机构按如下标准和规定缴纳招标代理服务费：</w:t>
      </w:r>
    </w:p>
    <w:p>
      <w:pPr>
        <w:numPr>
          <w:ilvl w:val="4"/>
          <w:numId w:val="7"/>
        </w:numPr>
        <w:tabs>
          <w:tab w:val="left" w:pos="798"/>
          <w:tab w:val="left" w:pos="851"/>
          <w:tab w:val="clear" w:pos="992"/>
        </w:tabs>
        <w:adjustRightInd w:val="0"/>
        <w:snapToGrid w:val="0"/>
        <w:spacing w:line="360" w:lineRule="auto"/>
        <w:ind w:left="798" w:hanging="798"/>
        <w:rPr>
          <w:rFonts w:hint="eastAsia" w:ascii="宋体" w:hAnsi="宋体" w:eastAsia="宋体" w:cs="宋体"/>
          <w:color w:val="auto"/>
        </w:rPr>
      </w:pPr>
      <w:r>
        <w:rPr>
          <w:rFonts w:hint="eastAsia" w:ascii="宋体" w:hAnsi="宋体" w:eastAsia="宋体" w:cs="宋体"/>
          <w:color w:val="auto"/>
        </w:rPr>
        <w:t>以成交通知书中成交</w:t>
      </w:r>
      <w:r>
        <w:rPr>
          <w:rFonts w:hint="eastAsia" w:ascii="宋体" w:hAnsi="宋体" w:eastAsia="宋体" w:cs="宋体"/>
          <w:bCs/>
          <w:color w:val="auto"/>
        </w:rPr>
        <w:t>金额作为招标代理服务费的计算基数。</w:t>
      </w:r>
    </w:p>
    <w:p>
      <w:pPr>
        <w:ind w:firstLine="315" w:firstLineChars="150"/>
        <w:rPr>
          <w:rFonts w:hint="eastAsia" w:ascii="宋体" w:hAnsi="宋体" w:eastAsia="宋体" w:cs="宋体"/>
          <w:color w:val="auto"/>
        </w:rPr>
      </w:pPr>
      <w:r>
        <w:rPr>
          <w:rFonts w:hint="eastAsia" w:ascii="宋体" w:hAnsi="宋体" w:eastAsia="宋体" w:cs="宋体"/>
          <w:color w:val="auto"/>
        </w:rPr>
        <w:t>招标代理服务费收费采用差额定率累进法计算方式。按《深圳市财政委员会关于规范深圳市社会采购代理机构管理有关事项的补充通知》（深财购〔2018〕27号）代理费用参考标准规定的“</w:t>
      </w:r>
      <w:r>
        <w:rPr>
          <w:rFonts w:hint="eastAsia" w:ascii="宋体" w:hAnsi="宋体" w:eastAsia="宋体" w:cs="宋体"/>
          <w:color w:val="auto"/>
          <w:u w:val="single"/>
        </w:rPr>
        <w:t>服务类”</w:t>
      </w:r>
      <w:r>
        <w:rPr>
          <w:rFonts w:hint="eastAsia" w:ascii="宋体" w:hAnsi="宋体" w:eastAsia="宋体" w:cs="宋体"/>
          <w:color w:val="auto"/>
        </w:rPr>
        <w:t>计费标准计算并缴纳，采购代理服务费不足</w:t>
      </w:r>
      <w:r>
        <w:rPr>
          <w:rFonts w:hint="eastAsia" w:ascii="宋体" w:hAnsi="宋体" w:eastAsia="宋体" w:cs="宋体"/>
          <w:color w:val="auto"/>
          <w:u w:val="single"/>
          <w:lang w:val="en-US" w:eastAsia="zh-CN"/>
        </w:rPr>
        <w:t>50</w:t>
      </w:r>
      <w:r>
        <w:rPr>
          <w:rFonts w:hint="eastAsia" w:ascii="宋体" w:hAnsi="宋体" w:eastAsia="宋体" w:cs="宋体"/>
          <w:color w:val="auto"/>
          <w:u w:val="single"/>
        </w:rPr>
        <w:t>00</w:t>
      </w:r>
      <w:r>
        <w:rPr>
          <w:rFonts w:hint="eastAsia" w:ascii="宋体" w:hAnsi="宋体" w:eastAsia="宋体" w:cs="宋体"/>
          <w:color w:val="auto"/>
        </w:rPr>
        <w:t>元的按</w:t>
      </w:r>
      <w:r>
        <w:rPr>
          <w:rFonts w:hint="eastAsia" w:ascii="宋体" w:hAnsi="宋体" w:eastAsia="宋体" w:cs="宋体"/>
          <w:color w:val="auto"/>
          <w:u w:val="single"/>
        </w:rPr>
        <w:t>5</w:t>
      </w:r>
      <w:r>
        <w:rPr>
          <w:rFonts w:hint="eastAsia" w:ascii="宋体" w:hAnsi="宋体" w:eastAsia="宋体" w:cs="宋体"/>
          <w:color w:val="auto"/>
          <w:u w:val="single"/>
          <w:lang w:val="en-US" w:eastAsia="zh-CN"/>
        </w:rPr>
        <w:t>0</w:t>
      </w:r>
      <w:r>
        <w:rPr>
          <w:rFonts w:hint="eastAsia" w:ascii="宋体" w:hAnsi="宋体" w:eastAsia="宋体" w:cs="宋体"/>
          <w:color w:val="auto"/>
          <w:u w:val="single"/>
        </w:rPr>
        <w:t>00</w:t>
      </w:r>
      <w:r>
        <w:rPr>
          <w:rFonts w:hint="eastAsia" w:ascii="宋体" w:hAnsi="宋体" w:eastAsia="宋体" w:cs="宋体"/>
          <w:color w:val="auto"/>
        </w:rPr>
        <w:t>元收取。</w:t>
      </w:r>
    </w:p>
    <w:tbl>
      <w:tblPr>
        <w:tblStyle w:val="22"/>
        <w:tblW w:w="7983" w:type="dxa"/>
        <w:jc w:val="center"/>
        <w:tblLayout w:type="fixed"/>
        <w:tblCellMar>
          <w:top w:w="15" w:type="dxa"/>
          <w:left w:w="15" w:type="dxa"/>
          <w:bottom w:w="15" w:type="dxa"/>
          <w:right w:w="15" w:type="dxa"/>
        </w:tblCellMar>
      </w:tblPr>
      <w:tblGrid>
        <w:gridCol w:w="3392"/>
        <w:gridCol w:w="1530"/>
        <w:gridCol w:w="1530"/>
        <w:gridCol w:w="1531"/>
      </w:tblGrid>
      <w:tr>
        <w:tblPrEx>
          <w:tblCellMar>
            <w:top w:w="15" w:type="dxa"/>
            <w:left w:w="15" w:type="dxa"/>
            <w:bottom w:w="15" w:type="dxa"/>
            <w:right w:w="15" w:type="dxa"/>
          </w:tblCellMar>
        </w:tblPrEx>
        <w:trPr>
          <w:trHeight w:val="299" w:hRule="atLeast"/>
          <w:jc w:val="center"/>
        </w:trPr>
        <w:tc>
          <w:tcPr>
            <w:tcW w:w="3392" w:type="dxa"/>
            <w:tcBorders>
              <w:top w:val="single" w:color="auto" w:sz="8" w:space="0"/>
              <w:left w:val="single" w:color="auto" w:sz="8" w:space="0"/>
              <w:bottom w:val="single" w:color="auto" w:sz="8" w:space="0"/>
              <w:right w:val="single" w:color="auto" w:sz="8" w:space="0"/>
            </w:tcBorders>
            <w:tcMar>
              <w:top w:w="27" w:type="dxa"/>
              <w:left w:w="136" w:type="dxa"/>
              <w:bottom w:w="27" w:type="dxa"/>
              <w:right w:w="136" w:type="dxa"/>
            </w:tcMar>
            <w:vAlign w:val="center"/>
          </w:tcPr>
          <w:p>
            <w:pPr>
              <w:widowControl/>
              <w:jc w:val="center"/>
              <w:rPr>
                <w:rFonts w:ascii="宋体" w:hAnsi="宋体" w:cs="宋体"/>
              </w:rPr>
            </w:pPr>
            <w:r>
              <w:rPr>
                <w:rFonts w:hint="eastAsia" w:ascii="宋体" w:hAnsi="宋体" w:cs="宋体"/>
                <w:b/>
                <w:bCs/>
              </w:rPr>
              <w:t>服费务类率型</w:t>
            </w:r>
          </w:p>
          <w:p>
            <w:pPr>
              <w:widowControl/>
              <w:wordWrap w:val="0"/>
              <w:jc w:val="center"/>
              <w:rPr>
                <w:rFonts w:hint="eastAsia" w:ascii="宋体" w:hAnsi="宋体" w:eastAsia="宋体" w:cs="宋体"/>
                <w:lang w:eastAsia="zh-CN"/>
              </w:rPr>
            </w:pPr>
            <w:r>
              <w:rPr>
                <w:rFonts w:hint="eastAsia" w:ascii="宋体" w:hAnsi="宋体" w:cs="宋体"/>
                <w:b/>
                <w:bCs/>
                <w:lang w:eastAsia="zh-CN"/>
              </w:rPr>
              <w:t>成交金额</w:t>
            </w:r>
          </w:p>
        </w:tc>
        <w:tc>
          <w:tcPr>
            <w:tcW w:w="1530"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b/>
                <w:bCs/>
              </w:rPr>
              <w:t>货物采购</w:t>
            </w:r>
          </w:p>
        </w:tc>
        <w:tc>
          <w:tcPr>
            <w:tcW w:w="1530"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b/>
                <w:bCs/>
              </w:rPr>
              <w:t>服务采购</w:t>
            </w:r>
          </w:p>
        </w:tc>
        <w:tc>
          <w:tcPr>
            <w:tcW w:w="1531" w:type="dxa"/>
            <w:tcBorders>
              <w:top w:val="single" w:color="auto" w:sz="8" w:space="0"/>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b/>
                <w:bCs/>
              </w:rPr>
              <w:t>工程采购</w:t>
            </w:r>
          </w:p>
        </w:tc>
      </w:tr>
      <w:tr>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100万元以下</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1.5%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1.5%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1.0%</w:t>
            </w:r>
          </w:p>
        </w:tc>
      </w:tr>
      <w:tr>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100万元（含）-500万元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1.1%</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0.8%</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0.7%</w:t>
            </w:r>
          </w:p>
        </w:tc>
      </w:tr>
      <w:tr>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500万元（含）-1000万元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0.8%</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0.45%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0.55%</w:t>
            </w:r>
          </w:p>
        </w:tc>
      </w:tr>
      <w:tr>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1000万元（含）-5000万元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0.25%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0.35%</w:t>
            </w:r>
          </w:p>
        </w:tc>
      </w:tr>
      <w:tr>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5000万元（含）-1亿元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0.25%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0.1%</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0.2%</w:t>
            </w:r>
          </w:p>
        </w:tc>
      </w:tr>
      <w:tr>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1亿元（含）-5亿元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0.05%</w:t>
            </w:r>
          </w:p>
        </w:tc>
      </w:tr>
      <w:tr>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5亿元（含）-10亿元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0.035%</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0.035%</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0.035%</w:t>
            </w:r>
          </w:p>
        </w:tc>
      </w:tr>
      <w:tr>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10亿元（含）-50亿元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0.008%</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0.008%</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0.008%</w:t>
            </w:r>
          </w:p>
        </w:tc>
      </w:tr>
      <w:tr>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50亿元（含）-100亿元</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0.006%</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0.006%</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0.006%</w:t>
            </w:r>
          </w:p>
        </w:tc>
      </w:tr>
      <w:tr>
        <w:tblPrEx>
          <w:tblCellMar>
            <w:top w:w="15" w:type="dxa"/>
            <w:left w:w="15" w:type="dxa"/>
            <w:bottom w:w="15" w:type="dxa"/>
            <w:right w:w="15" w:type="dxa"/>
          </w:tblCellMar>
        </w:tblPrEx>
        <w:trPr>
          <w:trHeight w:val="299" w:hRule="atLeast"/>
          <w:jc w:val="center"/>
        </w:trPr>
        <w:tc>
          <w:tcPr>
            <w:tcW w:w="3392" w:type="dxa"/>
            <w:tcBorders>
              <w:top w:val="nil"/>
              <w:left w:val="single" w:color="auto" w:sz="8" w:space="0"/>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100亿元（含）以上</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0.004%</w:t>
            </w:r>
          </w:p>
        </w:tc>
        <w:tc>
          <w:tcPr>
            <w:tcW w:w="1530"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0.004%</w:t>
            </w:r>
          </w:p>
        </w:tc>
        <w:tc>
          <w:tcPr>
            <w:tcW w:w="1531" w:type="dxa"/>
            <w:tcBorders>
              <w:top w:val="nil"/>
              <w:left w:val="nil"/>
              <w:bottom w:val="single" w:color="auto" w:sz="8" w:space="0"/>
              <w:right w:val="single" w:color="auto" w:sz="8" w:space="0"/>
            </w:tcBorders>
            <w:tcMar>
              <w:top w:w="27" w:type="dxa"/>
              <w:left w:w="136" w:type="dxa"/>
              <w:bottom w:w="27" w:type="dxa"/>
              <w:right w:w="136" w:type="dxa"/>
            </w:tcMar>
            <w:vAlign w:val="center"/>
          </w:tcPr>
          <w:p>
            <w:pPr>
              <w:widowControl/>
              <w:wordWrap w:val="0"/>
              <w:spacing w:before="100" w:beforeAutospacing="1" w:after="100" w:afterAutospacing="1"/>
              <w:jc w:val="center"/>
              <w:rPr>
                <w:rFonts w:ascii="宋体" w:hAnsi="宋体" w:cs="宋体"/>
              </w:rPr>
            </w:pPr>
            <w:r>
              <w:rPr>
                <w:rFonts w:hint="eastAsia" w:ascii="宋体" w:hAnsi="宋体" w:cs="宋体"/>
              </w:rPr>
              <w:t>0.004%</w:t>
            </w:r>
          </w:p>
        </w:tc>
      </w:tr>
    </w:tbl>
    <w:p>
      <w:pPr>
        <w:numPr>
          <w:ilvl w:val="4"/>
          <w:numId w:val="7"/>
        </w:numPr>
        <w:tabs>
          <w:tab w:val="left" w:pos="851"/>
        </w:tabs>
        <w:adjustRightInd w:val="0"/>
        <w:snapToGrid w:val="0"/>
        <w:spacing w:line="360" w:lineRule="auto"/>
        <w:rPr>
          <w:rFonts w:ascii="宋体" w:hAnsi="宋体"/>
          <w:color w:val="auto"/>
          <w:highlight w:val="none"/>
        </w:rPr>
      </w:pPr>
      <w:r>
        <w:rPr>
          <w:rFonts w:ascii="宋体" w:hAnsi="宋体"/>
        </w:rPr>
        <w:t>招标代</w:t>
      </w:r>
      <w:r>
        <w:rPr>
          <w:rFonts w:ascii="宋体" w:hAnsi="宋体"/>
          <w:color w:val="auto"/>
          <w:highlight w:val="none"/>
        </w:rPr>
        <w:t>理服务费的缴纳形式：</w:t>
      </w:r>
    </w:p>
    <w:p>
      <w:pPr>
        <w:numPr>
          <w:ilvl w:val="3"/>
          <w:numId w:val="8"/>
        </w:numPr>
        <w:tabs>
          <w:tab w:val="left" w:pos="993"/>
        </w:tabs>
        <w:adjustRightInd w:val="0"/>
        <w:snapToGrid w:val="0"/>
        <w:spacing w:line="360" w:lineRule="auto"/>
        <w:rPr>
          <w:rFonts w:ascii="宋体" w:hAnsi="宋体"/>
          <w:color w:val="auto"/>
          <w:highlight w:val="none"/>
        </w:rPr>
      </w:pPr>
      <w:r>
        <w:rPr>
          <w:rFonts w:ascii="宋体" w:hAnsi="宋体"/>
          <w:color w:val="auto"/>
          <w:highlight w:val="none"/>
        </w:rPr>
        <w:t>向采购代理机构直接缴纳招标代理服务费</w:t>
      </w:r>
      <w:r>
        <w:rPr>
          <w:rFonts w:hint="eastAsia" w:ascii="宋体" w:hAnsi="宋体"/>
          <w:color w:val="auto"/>
          <w:highlight w:val="none"/>
        </w:rPr>
        <w:t>（</w:t>
      </w:r>
      <w:r>
        <w:rPr>
          <w:rFonts w:ascii="宋体" w:hAnsi="宋体"/>
          <w:color w:val="auto"/>
          <w:highlight w:val="none"/>
        </w:rPr>
        <w:t>可用支票、汇票、电汇等付款方式</w:t>
      </w:r>
      <w:r>
        <w:rPr>
          <w:rFonts w:hint="eastAsia" w:ascii="宋体" w:hAnsi="宋体"/>
          <w:color w:val="auto"/>
          <w:highlight w:val="none"/>
        </w:rPr>
        <w:t>）</w:t>
      </w:r>
      <w:r>
        <w:rPr>
          <w:rFonts w:ascii="宋体" w:hAnsi="宋体"/>
          <w:color w:val="auto"/>
          <w:highlight w:val="none"/>
        </w:rPr>
        <w:t>。</w:t>
      </w:r>
    </w:p>
    <w:p>
      <w:pPr>
        <w:numPr>
          <w:ilvl w:val="4"/>
          <w:numId w:val="7"/>
        </w:numPr>
        <w:tabs>
          <w:tab w:val="left" w:pos="851"/>
        </w:tabs>
        <w:adjustRightInd w:val="0"/>
        <w:snapToGrid w:val="0"/>
        <w:spacing w:line="360" w:lineRule="auto"/>
        <w:rPr>
          <w:rFonts w:ascii="宋体" w:hAnsi="宋体"/>
          <w:color w:val="auto"/>
          <w:highlight w:val="none"/>
        </w:rPr>
      </w:pPr>
      <w:r>
        <w:rPr>
          <w:rFonts w:hint="eastAsia" w:ascii="宋体" w:hAnsi="宋体"/>
          <w:color w:val="auto"/>
          <w:highlight w:val="none"/>
        </w:rPr>
        <w:t>响应供应商</w:t>
      </w:r>
      <w:r>
        <w:rPr>
          <w:rFonts w:ascii="宋体" w:hAnsi="宋体"/>
          <w:color w:val="auto"/>
          <w:highlight w:val="none"/>
        </w:rPr>
        <w:t>应签署</w:t>
      </w:r>
      <w:r>
        <w:rPr>
          <w:rFonts w:hint="eastAsia" w:ascii="宋体" w:hAnsi="宋体"/>
          <w:color w:val="auto"/>
          <w:highlight w:val="none"/>
        </w:rPr>
        <w:t>第六</w:t>
      </w:r>
      <w:r>
        <w:rPr>
          <w:rFonts w:ascii="宋体" w:hAnsi="宋体"/>
          <w:color w:val="auto"/>
          <w:highlight w:val="none"/>
        </w:rPr>
        <w:t>章所附格式的招标代理服务费承诺书，作为</w:t>
      </w:r>
      <w:r>
        <w:rPr>
          <w:rFonts w:hint="eastAsia" w:ascii="宋体" w:hAnsi="宋体"/>
          <w:color w:val="auto"/>
          <w:highlight w:val="none"/>
        </w:rPr>
        <w:t>响应文件</w:t>
      </w:r>
      <w:r>
        <w:rPr>
          <w:rFonts w:ascii="宋体" w:hAnsi="宋体"/>
          <w:color w:val="auto"/>
          <w:highlight w:val="none"/>
        </w:rPr>
        <w:t>的一部分。</w:t>
      </w:r>
    </w:p>
    <w:p>
      <w:pPr>
        <w:numPr>
          <w:ilvl w:val="4"/>
          <w:numId w:val="7"/>
        </w:numPr>
        <w:tabs>
          <w:tab w:val="left" w:pos="851"/>
          <w:tab w:val="clear" w:pos="992"/>
        </w:tabs>
        <w:adjustRightInd w:val="0"/>
        <w:snapToGrid w:val="0"/>
        <w:spacing w:line="360" w:lineRule="auto"/>
        <w:ind w:left="851" w:hanging="851"/>
        <w:rPr>
          <w:rFonts w:ascii="宋体" w:hAnsi="宋体"/>
          <w:color w:val="auto"/>
          <w:highlight w:val="none"/>
        </w:rPr>
      </w:pPr>
      <w:r>
        <w:rPr>
          <w:rFonts w:hint="eastAsia" w:ascii="宋体" w:hAnsi="宋体"/>
          <w:color w:val="auto"/>
          <w:highlight w:val="none"/>
        </w:rPr>
        <w:t>成交人须向采购代理机构交纳招标代理服务费后，凭领取人身份证复印件并加盖公章领取《成交通知书》。如采用电汇或银行转账，须同时递交招标代理服务费缴费凭证复印件并加盖公章。</w:t>
      </w:r>
      <w:bookmarkStart w:id="45" w:name="_Toc50736469"/>
      <w:bookmarkStart w:id="46" w:name="_Toc43264512"/>
      <w:bookmarkStart w:id="47" w:name="_Toc355768048"/>
      <w:bookmarkStart w:id="48" w:name="_Toc50737321"/>
      <w:bookmarkStart w:id="49" w:name="_Toc87417451"/>
      <w:bookmarkStart w:id="50" w:name="_Toc50691022"/>
      <w:bookmarkStart w:id="51" w:name="_Toc50737289"/>
    </w:p>
    <w:p>
      <w:pPr>
        <w:numPr>
          <w:ilvl w:val="4"/>
          <w:numId w:val="7"/>
        </w:numPr>
        <w:tabs>
          <w:tab w:val="left" w:pos="851"/>
          <w:tab w:val="left" w:pos="2551"/>
          <w:tab w:val="clear" w:pos="992"/>
        </w:tabs>
        <w:adjustRightInd w:val="0"/>
        <w:snapToGrid w:val="0"/>
        <w:spacing w:line="360" w:lineRule="auto"/>
        <w:ind w:left="851" w:hanging="851"/>
        <w:rPr>
          <w:rFonts w:ascii="宋体" w:hAnsi="宋体" w:cs="宋体"/>
          <w:color w:val="auto"/>
          <w:highlight w:val="none"/>
        </w:rPr>
      </w:pPr>
      <w:r>
        <w:rPr>
          <w:rFonts w:hint="eastAsia" w:ascii="宋体" w:hAnsi="宋体" w:cs="宋体"/>
          <w:color w:val="auto"/>
          <w:highlight w:val="none"/>
        </w:rPr>
        <w:t>经依法取消成交资格的，招标代理服务费不予退还。</w:t>
      </w:r>
    </w:p>
    <w:p>
      <w:pPr>
        <w:numPr>
          <w:ilvl w:val="0"/>
          <w:numId w:val="6"/>
        </w:numPr>
        <w:adjustRightInd w:val="0"/>
        <w:snapToGrid w:val="0"/>
        <w:spacing w:line="360" w:lineRule="auto"/>
        <w:ind w:left="426" w:hanging="426" w:hangingChars="202"/>
        <w:outlineLvl w:val="2"/>
        <w:rPr>
          <w:rFonts w:ascii="宋体" w:hAnsi="宋体" w:cs="黑体"/>
          <w:b/>
          <w:bCs/>
          <w:color w:val="auto"/>
          <w:highlight w:val="none"/>
          <w:lang w:eastAsia="zh-TW"/>
        </w:rPr>
      </w:pPr>
      <w:r>
        <w:rPr>
          <w:rFonts w:hint="eastAsia" w:ascii="宋体" w:hAnsi="宋体" w:cs="黑体"/>
          <w:b/>
          <w:bCs/>
          <w:color w:val="auto"/>
          <w:highlight w:val="none"/>
          <w:lang w:eastAsia="zh-TW"/>
        </w:rPr>
        <w:t>询问函、质疑函格式</w:t>
      </w:r>
    </w:p>
    <w:p>
      <w:pPr>
        <w:snapToGrid w:val="0"/>
        <w:spacing w:line="360" w:lineRule="auto"/>
        <w:ind w:firstLine="424" w:firstLineChars="201"/>
        <w:rPr>
          <w:rFonts w:ascii="宋体" w:hAnsi="宋体" w:cs="宋体"/>
          <w:color w:val="auto"/>
          <w:highlight w:val="none"/>
        </w:rPr>
      </w:pPr>
      <w:r>
        <w:rPr>
          <w:rFonts w:hint="eastAsia" w:ascii="宋体" w:hAnsi="宋体"/>
          <w:b/>
          <w:color w:val="auto"/>
          <w:highlight w:val="none"/>
        </w:rPr>
        <w:t>说明：本部分格式为响应供应商提交询问函（见附件二）、质疑函（见附件三）时使用，不属于响应文件格式的组成部分。</w:t>
      </w:r>
    </w:p>
    <w:p>
      <w:pPr>
        <w:autoSpaceDE w:val="0"/>
        <w:autoSpaceDN w:val="0"/>
        <w:adjustRightInd w:val="0"/>
        <w:snapToGrid w:val="0"/>
        <w:spacing w:line="360" w:lineRule="auto"/>
        <w:jc w:val="left"/>
        <w:rPr>
          <w:bCs/>
        </w:rPr>
      </w:pPr>
    </w:p>
    <w:p>
      <w:pPr>
        <w:autoSpaceDE w:val="0"/>
        <w:autoSpaceDN w:val="0"/>
        <w:adjustRightInd w:val="0"/>
        <w:snapToGrid w:val="0"/>
        <w:spacing w:line="360" w:lineRule="auto"/>
        <w:jc w:val="left"/>
        <w:rPr>
          <w:bCs/>
        </w:rPr>
      </w:pPr>
      <w:r>
        <w:rPr>
          <w:bCs/>
        </w:rPr>
        <w:br w:type="page"/>
      </w:r>
      <w:r>
        <w:rPr>
          <w:rFonts w:hint="eastAsia"/>
          <w:bCs/>
        </w:rPr>
        <w:t>附件</w:t>
      </w:r>
      <w:r>
        <w:rPr>
          <w:rFonts w:hint="eastAsia"/>
          <w:bCs/>
          <w:lang w:val="en-US" w:eastAsia="zh-CN"/>
        </w:rPr>
        <w:t>一</w:t>
      </w:r>
      <w:r>
        <w:rPr>
          <w:rFonts w:hint="eastAsia"/>
          <w:bCs/>
        </w:rPr>
        <w:t>:</w:t>
      </w:r>
    </w:p>
    <w:p>
      <w:pPr>
        <w:adjustRightInd w:val="0"/>
        <w:snapToGrid w:val="0"/>
        <w:spacing w:before="156" w:beforeLines="50" w:after="156" w:afterLines="50" w:line="360" w:lineRule="auto"/>
        <w:jc w:val="center"/>
        <w:rPr>
          <w:rFonts w:ascii="宋体" w:hAnsi="宋体" w:cs="宋体"/>
          <w:b/>
          <w:bCs/>
          <w:lang w:eastAsia="zh-TW"/>
        </w:rPr>
      </w:pPr>
      <w:r>
        <w:rPr>
          <w:rFonts w:hint="eastAsia" w:ascii="宋体" w:hAnsi="宋体" w:cs="宋体"/>
          <w:b/>
          <w:bCs/>
          <w:lang w:eastAsia="zh-TW"/>
        </w:rPr>
        <w:t>询问函</w:t>
      </w:r>
    </w:p>
    <w:p>
      <w:pPr>
        <w:widowControl/>
        <w:tabs>
          <w:tab w:val="left" w:pos="6300"/>
        </w:tabs>
        <w:snapToGrid w:val="0"/>
        <w:spacing w:line="360" w:lineRule="auto"/>
        <w:rPr>
          <w:rFonts w:ascii="宋体" w:hAnsi="宋体"/>
        </w:rPr>
      </w:pPr>
      <w:r>
        <w:rPr>
          <w:rFonts w:hint="eastAsia" w:ascii="宋体" w:hAnsi="宋体"/>
          <w:b/>
        </w:rPr>
        <w:t>采联国际招标采购集团有限公司/（采购人单位名称）</w:t>
      </w:r>
      <w:r>
        <w:rPr>
          <w:rFonts w:hint="eastAsia" w:ascii="宋体" w:hAnsi="宋体"/>
        </w:rPr>
        <w:t>：</w:t>
      </w:r>
    </w:p>
    <w:p>
      <w:pPr>
        <w:widowControl/>
        <w:tabs>
          <w:tab w:val="left" w:pos="6300"/>
        </w:tabs>
        <w:snapToGrid w:val="0"/>
        <w:spacing w:line="360" w:lineRule="auto"/>
        <w:ind w:firstLine="420" w:firstLineChars="200"/>
        <w:rPr>
          <w:rFonts w:ascii="宋体" w:hAnsi="宋体"/>
        </w:rPr>
      </w:pPr>
      <w:r>
        <w:rPr>
          <w:rFonts w:hint="eastAsia" w:ascii="宋体" w:hAnsi="宋体"/>
        </w:rPr>
        <w:t>我单位已报名并准备参与</w:t>
      </w:r>
      <w:r>
        <w:rPr>
          <w:rFonts w:hint="eastAsia" w:ascii="宋体" w:hAnsi="宋体"/>
          <w:i/>
          <w:u w:val="single"/>
          <w:lang w:eastAsia="zh-CN"/>
        </w:rPr>
        <w:t>民办职业培训机构调研</w:t>
      </w:r>
      <w:r>
        <w:rPr>
          <w:rFonts w:hint="eastAsia" w:ascii="宋体" w:hAnsi="宋体"/>
        </w:rPr>
        <w:t>项目（项目采购编号：</w:t>
      </w:r>
      <w:r>
        <w:rPr>
          <w:rFonts w:hint="eastAsia" w:ascii="宋体" w:hAnsi="宋体"/>
          <w:u w:val="single"/>
        </w:rPr>
        <w:t xml:space="preserve">     </w:t>
      </w:r>
      <w:r>
        <w:rPr>
          <w:rFonts w:hint="eastAsia" w:ascii="宋体" w:hAnsi="宋体"/>
        </w:rPr>
        <w:t>）的投标（或报价）活动，现有以下几个内容（或条款）存在疑问（或无法理解），特提出询问。</w:t>
      </w:r>
    </w:p>
    <w:p>
      <w:pPr>
        <w:widowControl/>
        <w:tabs>
          <w:tab w:val="center" w:pos="5019"/>
        </w:tabs>
        <w:snapToGrid w:val="0"/>
        <w:spacing w:line="360" w:lineRule="auto"/>
        <w:ind w:firstLine="420" w:firstLineChars="200"/>
        <w:rPr>
          <w:rFonts w:ascii="宋体" w:hAnsi="宋体"/>
        </w:rPr>
      </w:pPr>
      <w:r>
        <w:rPr>
          <w:rFonts w:hint="eastAsia" w:ascii="宋体" w:hAnsi="宋体"/>
        </w:rPr>
        <w:t>一、_____________________（事项一）</w:t>
      </w:r>
      <w:r>
        <w:rPr>
          <w:rFonts w:hint="eastAsia" w:ascii="宋体" w:hAnsi="宋体"/>
        </w:rPr>
        <w:tab/>
      </w:r>
    </w:p>
    <w:p>
      <w:pPr>
        <w:widowControl/>
        <w:tabs>
          <w:tab w:val="left" w:pos="6300"/>
        </w:tabs>
        <w:snapToGrid w:val="0"/>
        <w:spacing w:line="360" w:lineRule="auto"/>
        <w:ind w:firstLine="420" w:firstLineChars="200"/>
        <w:rPr>
          <w:rFonts w:ascii="宋体" w:hAnsi="宋体"/>
        </w:rPr>
      </w:pPr>
      <w:r>
        <w:rPr>
          <w:rFonts w:hint="eastAsia" w:ascii="宋体" w:hAnsi="宋体"/>
        </w:rPr>
        <w:t>（1）____________________（问题或条款内容）</w:t>
      </w:r>
    </w:p>
    <w:p>
      <w:pPr>
        <w:widowControl/>
        <w:tabs>
          <w:tab w:val="left" w:pos="6300"/>
        </w:tabs>
        <w:snapToGrid w:val="0"/>
        <w:spacing w:line="360" w:lineRule="auto"/>
        <w:ind w:firstLine="420" w:firstLineChars="200"/>
        <w:rPr>
          <w:rFonts w:ascii="宋体" w:hAnsi="宋体"/>
        </w:rPr>
      </w:pPr>
      <w:r>
        <w:rPr>
          <w:rFonts w:hint="eastAsia" w:ascii="宋体" w:hAnsi="宋体"/>
        </w:rPr>
        <w:t>（2）____________________（说明疑问或无法理解原因）</w:t>
      </w:r>
    </w:p>
    <w:p>
      <w:pPr>
        <w:widowControl/>
        <w:tabs>
          <w:tab w:val="left" w:pos="6300"/>
        </w:tabs>
        <w:snapToGrid w:val="0"/>
        <w:spacing w:line="360" w:lineRule="auto"/>
        <w:ind w:firstLine="420" w:firstLineChars="200"/>
        <w:rPr>
          <w:rFonts w:ascii="宋体" w:hAnsi="宋体"/>
        </w:rPr>
      </w:pPr>
      <w:r>
        <w:rPr>
          <w:rFonts w:hint="eastAsia" w:ascii="宋体" w:hAnsi="宋体"/>
        </w:rPr>
        <w:t>（3）____________________（建议）</w:t>
      </w:r>
    </w:p>
    <w:p>
      <w:pPr>
        <w:widowControl/>
        <w:tabs>
          <w:tab w:val="left" w:pos="6300"/>
        </w:tabs>
        <w:snapToGrid w:val="0"/>
        <w:spacing w:line="360" w:lineRule="auto"/>
        <w:ind w:firstLine="420" w:firstLineChars="200"/>
        <w:rPr>
          <w:rFonts w:ascii="宋体" w:hAnsi="宋体"/>
        </w:rPr>
      </w:pPr>
      <w:r>
        <w:rPr>
          <w:rFonts w:hint="eastAsia" w:ascii="宋体" w:hAnsi="宋体"/>
        </w:rPr>
        <w:t>二、_____________________（事项二）</w:t>
      </w:r>
    </w:p>
    <w:p>
      <w:pPr>
        <w:widowControl/>
        <w:tabs>
          <w:tab w:val="left" w:pos="6300"/>
        </w:tabs>
        <w:snapToGrid w:val="0"/>
        <w:spacing w:line="360" w:lineRule="auto"/>
        <w:ind w:firstLine="420" w:firstLineChars="200"/>
        <w:rPr>
          <w:rFonts w:ascii="宋体" w:hAnsi="宋体"/>
        </w:rPr>
      </w:pPr>
      <w:r>
        <w:rPr>
          <w:rFonts w:hint="eastAsia" w:ascii="宋体" w:hAnsi="宋体"/>
        </w:rPr>
        <w:t>……</w:t>
      </w:r>
    </w:p>
    <w:p>
      <w:pPr>
        <w:widowControl/>
        <w:tabs>
          <w:tab w:val="left" w:pos="6300"/>
        </w:tabs>
        <w:snapToGrid w:val="0"/>
        <w:spacing w:line="360" w:lineRule="auto"/>
        <w:ind w:firstLine="420" w:firstLineChars="200"/>
        <w:rPr>
          <w:rFonts w:ascii="宋体" w:hAnsi="宋体"/>
        </w:rPr>
      </w:pPr>
      <w:r>
        <w:rPr>
          <w:rFonts w:hint="eastAsia" w:ascii="宋体" w:hAnsi="宋体"/>
        </w:rPr>
        <w:t>随附相关证明材料如下：（目录）。</w:t>
      </w:r>
    </w:p>
    <w:p>
      <w:pPr>
        <w:widowControl/>
        <w:tabs>
          <w:tab w:val="left" w:pos="6300"/>
        </w:tabs>
        <w:snapToGrid w:val="0"/>
        <w:spacing w:line="360" w:lineRule="auto"/>
        <w:ind w:firstLine="1260" w:firstLineChars="600"/>
        <w:rPr>
          <w:rFonts w:ascii="宋体" w:hAnsi="宋体"/>
        </w:rPr>
      </w:pPr>
      <w:r>
        <w:rPr>
          <w:rFonts w:hint="eastAsia" w:ascii="宋体" w:hAnsi="宋体"/>
        </w:rPr>
        <w:t>询问人：（公章）</w:t>
      </w:r>
    </w:p>
    <w:p>
      <w:pPr>
        <w:widowControl/>
        <w:tabs>
          <w:tab w:val="left" w:pos="6300"/>
        </w:tabs>
        <w:snapToGrid w:val="0"/>
        <w:spacing w:line="360" w:lineRule="auto"/>
        <w:ind w:firstLine="1260" w:firstLineChars="600"/>
        <w:rPr>
          <w:rFonts w:ascii="宋体" w:hAnsi="宋体"/>
        </w:rPr>
      </w:pPr>
      <w:r>
        <w:rPr>
          <w:rFonts w:hint="eastAsia" w:ascii="宋体" w:hAnsi="宋体"/>
        </w:rPr>
        <w:t>法定代表人（授权代表）：</w:t>
      </w:r>
    </w:p>
    <w:p>
      <w:pPr>
        <w:tabs>
          <w:tab w:val="left" w:pos="6300"/>
        </w:tabs>
        <w:snapToGrid w:val="0"/>
        <w:spacing w:line="360" w:lineRule="auto"/>
        <w:ind w:firstLine="1260" w:firstLineChars="600"/>
        <w:rPr>
          <w:rFonts w:ascii="宋体" w:hAnsi="宋体"/>
        </w:rPr>
      </w:pPr>
      <w:r>
        <w:rPr>
          <w:rFonts w:hint="eastAsia" w:ascii="宋体" w:hAnsi="宋体"/>
        </w:rPr>
        <w:t>地址/邮编：</w:t>
      </w:r>
    </w:p>
    <w:p>
      <w:pPr>
        <w:tabs>
          <w:tab w:val="left" w:pos="6300"/>
        </w:tabs>
        <w:snapToGrid w:val="0"/>
        <w:spacing w:line="360" w:lineRule="auto"/>
        <w:ind w:firstLine="1260" w:firstLineChars="600"/>
        <w:rPr>
          <w:rFonts w:ascii="宋体" w:hAnsi="宋体"/>
        </w:rPr>
      </w:pPr>
      <w:r>
        <w:rPr>
          <w:rFonts w:hint="eastAsia" w:ascii="宋体" w:hAnsi="宋体"/>
        </w:rPr>
        <w:t>电话/传真：</w:t>
      </w:r>
    </w:p>
    <w:p>
      <w:pPr>
        <w:tabs>
          <w:tab w:val="left" w:pos="6300"/>
        </w:tabs>
        <w:snapToGrid w:val="0"/>
        <w:spacing w:line="360" w:lineRule="auto"/>
        <w:ind w:firstLine="1260" w:firstLineChars="600"/>
        <w:rPr>
          <w:rFonts w:ascii="宋体" w:hAnsi="宋体"/>
        </w:rPr>
      </w:pPr>
      <w:r>
        <w:rPr>
          <w:rFonts w:hint="eastAsia" w:ascii="宋体" w:hAnsi="宋体"/>
        </w:rPr>
        <w:t>电子邮箱：</w:t>
      </w:r>
    </w:p>
    <w:p>
      <w:pPr>
        <w:spacing w:line="360" w:lineRule="auto"/>
        <w:jc w:val="right"/>
        <w:rPr>
          <w:rFonts w:ascii="宋体" w:hAnsi="宋体"/>
        </w:rPr>
      </w:pPr>
      <w:r>
        <w:rPr>
          <w:rFonts w:hint="eastAsia" w:ascii="宋体" w:hAnsi="宋体"/>
        </w:rPr>
        <w:t xml:space="preserve"> </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p>
    <w:p>
      <w:pPr>
        <w:snapToGrid w:val="0"/>
        <w:spacing w:line="360" w:lineRule="auto"/>
        <w:ind w:firstLine="378" w:firstLineChars="180"/>
        <w:rPr>
          <w:rFonts w:ascii="宋体" w:hAnsi="宋体"/>
        </w:rPr>
      </w:pPr>
    </w:p>
    <w:p>
      <w:pPr>
        <w:pStyle w:val="19"/>
        <w:adjustRightInd w:val="0"/>
        <w:snapToGrid w:val="0"/>
        <w:spacing w:before="0" w:beforeAutospacing="0" w:after="0" w:afterAutospacing="0" w:line="360" w:lineRule="auto"/>
        <w:jc w:val="both"/>
        <w:rPr>
          <w:sz w:val="21"/>
        </w:rPr>
      </w:pPr>
      <w:r>
        <w:rPr>
          <w:rFonts w:hint="eastAsia" w:cs="宋体"/>
          <w:sz w:val="21"/>
        </w:rPr>
        <w:br w:type="page"/>
      </w:r>
      <w:r>
        <w:rPr>
          <w:rFonts w:hint="eastAsia"/>
          <w:bCs/>
          <w:sz w:val="21"/>
        </w:rPr>
        <w:t>附件二：</w:t>
      </w:r>
    </w:p>
    <w:p>
      <w:pPr>
        <w:jc w:val="center"/>
        <w:rPr>
          <w:rFonts w:ascii="宋体" w:hAnsi="宋体" w:cs="仿宋"/>
          <w:b/>
          <w:bCs/>
        </w:rPr>
      </w:pPr>
      <w:r>
        <w:rPr>
          <w:rFonts w:hint="eastAsia" w:ascii="宋体" w:hAnsi="宋体" w:cs="仿宋"/>
          <w:b/>
          <w:bCs/>
        </w:rPr>
        <w:t>质疑函范本</w:t>
      </w:r>
    </w:p>
    <w:p>
      <w:pPr>
        <w:adjustRightInd w:val="0"/>
        <w:snapToGrid w:val="0"/>
        <w:spacing w:before="312" w:beforeLines="100" w:line="360" w:lineRule="auto"/>
        <w:rPr>
          <w:rFonts w:ascii="宋体" w:hAnsi="宋体" w:cs="仿宋"/>
          <w:bCs/>
        </w:rPr>
      </w:pPr>
      <w:r>
        <w:rPr>
          <w:rFonts w:hint="eastAsia" w:ascii="宋体" w:hAnsi="宋体" w:cs="仿宋"/>
          <w:bCs/>
        </w:rPr>
        <w:t>一、质疑供应商基本信息</w:t>
      </w:r>
    </w:p>
    <w:p>
      <w:pPr>
        <w:adjustRightInd w:val="0"/>
        <w:snapToGrid w:val="0"/>
        <w:spacing w:line="360" w:lineRule="auto"/>
        <w:rPr>
          <w:rFonts w:ascii="宋体" w:hAnsi="宋体" w:cs="仿宋"/>
          <w:u w:val="dotted"/>
        </w:rPr>
      </w:pPr>
      <w:r>
        <w:rPr>
          <w:rFonts w:hint="eastAsia" w:ascii="宋体" w:hAnsi="宋体" w:cs="仿宋"/>
        </w:rPr>
        <w:t>质疑供应商：</w:t>
      </w:r>
      <w:r>
        <w:rPr>
          <w:rFonts w:hint="eastAsia" w:ascii="宋体" w:hAnsi="宋体" w:cs="仿宋"/>
          <w:u w:val="single"/>
        </w:rPr>
        <w:t xml:space="preserve">                                        </w:t>
      </w:r>
    </w:p>
    <w:p>
      <w:pPr>
        <w:adjustRightInd w:val="0"/>
        <w:snapToGrid w:val="0"/>
        <w:spacing w:line="360" w:lineRule="auto"/>
        <w:rPr>
          <w:rFonts w:ascii="宋体" w:hAnsi="宋体" w:cs="仿宋"/>
        </w:rPr>
      </w:pPr>
      <w:r>
        <w:rPr>
          <w:rFonts w:hint="eastAsia" w:ascii="宋体" w:hAnsi="宋体" w:cs="仿宋"/>
        </w:rPr>
        <w:t>地址：</w:t>
      </w:r>
      <w:r>
        <w:rPr>
          <w:rFonts w:hint="eastAsia" w:ascii="宋体" w:hAnsi="宋体" w:cs="仿宋"/>
          <w:u w:val="single"/>
        </w:rPr>
        <w:t xml:space="preserve">                          </w:t>
      </w:r>
      <w:r>
        <w:rPr>
          <w:rFonts w:hint="eastAsia" w:ascii="宋体" w:hAnsi="宋体" w:cs="仿宋"/>
        </w:rPr>
        <w:t>邮编：</w:t>
      </w:r>
      <w:r>
        <w:rPr>
          <w:rFonts w:hint="eastAsia" w:ascii="宋体" w:hAnsi="宋体" w:cs="仿宋"/>
          <w:u w:val="single"/>
        </w:rPr>
        <w:t xml:space="preserve">                                                   </w:t>
      </w:r>
    </w:p>
    <w:p>
      <w:pPr>
        <w:adjustRightInd w:val="0"/>
        <w:snapToGrid w:val="0"/>
        <w:spacing w:line="360" w:lineRule="auto"/>
        <w:rPr>
          <w:rFonts w:ascii="宋体" w:hAnsi="宋体" w:cs="仿宋"/>
        </w:rPr>
      </w:pPr>
      <w:r>
        <w:rPr>
          <w:rFonts w:hint="eastAsia" w:ascii="宋体" w:hAnsi="宋体" w:cs="仿宋"/>
        </w:rPr>
        <w:t>联系人：</w:t>
      </w:r>
      <w:r>
        <w:rPr>
          <w:rFonts w:hint="eastAsia" w:ascii="宋体" w:hAnsi="宋体" w:cs="仿宋"/>
          <w:u w:val="single"/>
        </w:rPr>
        <w:t xml:space="preserve">                      </w:t>
      </w:r>
      <w:r>
        <w:rPr>
          <w:rFonts w:hint="eastAsia" w:ascii="宋体" w:hAnsi="宋体" w:cs="仿宋"/>
        </w:rPr>
        <w:t>联系电话：</w:t>
      </w:r>
      <w:r>
        <w:rPr>
          <w:rFonts w:hint="eastAsia" w:ascii="宋体" w:hAnsi="宋体" w:cs="仿宋"/>
          <w:u w:val="single"/>
        </w:rPr>
        <w:t xml:space="preserve">                              </w:t>
      </w:r>
    </w:p>
    <w:p>
      <w:pPr>
        <w:adjustRightInd w:val="0"/>
        <w:snapToGrid w:val="0"/>
        <w:spacing w:line="360" w:lineRule="auto"/>
        <w:rPr>
          <w:rFonts w:ascii="宋体" w:hAnsi="宋体" w:cs="仿宋"/>
          <w:u w:val="dotted"/>
        </w:rPr>
      </w:pPr>
      <w:r>
        <w:rPr>
          <w:rFonts w:hint="eastAsia" w:ascii="宋体" w:hAnsi="宋体" w:cs="仿宋"/>
        </w:rPr>
        <w:t>授权代表：</w:t>
      </w:r>
      <w:r>
        <w:rPr>
          <w:rFonts w:hint="eastAsia" w:ascii="宋体" w:hAnsi="宋体" w:cs="仿宋"/>
          <w:u w:val="single"/>
        </w:rPr>
        <w:t xml:space="preserve">                                          </w:t>
      </w:r>
    </w:p>
    <w:p>
      <w:pPr>
        <w:adjustRightInd w:val="0"/>
        <w:snapToGrid w:val="0"/>
        <w:spacing w:line="360" w:lineRule="auto"/>
        <w:rPr>
          <w:rFonts w:ascii="宋体" w:hAnsi="宋体" w:cs="仿宋"/>
        </w:rPr>
      </w:pPr>
      <w:r>
        <w:rPr>
          <w:rFonts w:hint="eastAsia" w:ascii="宋体" w:hAnsi="宋体" w:cs="仿宋"/>
        </w:rPr>
        <w:t>联系电话：</w:t>
      </w:r>
      <w:r>
        <w:rPr>
          <w:rFonts w:hint="eastAsia" w:ascii="宋体" w:hAnsi="宋体" w:cs="仿宋"/>
          <w:u w:val="single"/>
        </w:rPr>
        <w:t xml:space="preserve">                                           </w:t>
      </w:r>
      <w:r>
        <w:rPr>
          <w:rFonts w:ascii="宋体" w:hAnsi="宋体" w:cs="仿宋"/>
        </w:rPr>
        <w:t xml:space="preserve"> </w:t>
      </w:r>
    </w:p>
    <w:p>
      <w:pPr>
        <w:adjustRightInd w:val="0"/>
        <w:snapToGrid w:val="0"/>
        <w:spacing w:line="360" w:lineRule="auto"/>
        <w:rPr>
          <w:rFonts w:ascii="宋体" w:hAnsi="宋体" w:cs="仿宋"/>
        </w:rPr>
      </w:pPr>
      <w:r>
        <w:rPr>
          <w:rFonts w:hint="eastAsia" w:ascii="宋体" w:hAnsi="宋体" w:cs="仿宋"/>
        </w:rPr>
        <w:t>地址：</w:t>
      </w:r>
      <w:r>
        <w:rPr>
          <w:rFonts w:ascii="宋体" w:hAnsi="宋体" w:cs="仿宋"/>
          <w:u w:val="single"/>
        </w:rPr>
        <w:t xml:space="preserve"> </w:t>
      </w:r>
      <w:r>
        <w:rPr>
          <w:rFonts w:hint="eastAsia" w:ascii="宋体" w:hAnsi="宋体" w:cs="仿宋"/>
          <w:u w:val="single"/>
        </w:rPr>
        <w:t xml:space="preserve">                        </w:t>
      </w:r>
      <w:r>
        <w:rPr>
          <w:rFonts w:hint="eastAsia" w:ascii="宋体" w:hAnsi="宋体" w:cs="仿宋"/>
        </w:rPr>
        <w:t>邮编：</w:t>
      </w:r>
      <w:r>
        <w:rPr>
          <w:rFonts w:hint="eastAsia" w:ascii="宋体" w:hAnsi="宋体" w:cs="仿宋"/>
          <w:u w:val="single"/>
        </w:rPr>
        <w:t xml:space="preserve">                                                </w:t>
      </w:r>
    </w:p>
    <w:p>
      <w:pPr>
        <w:adjustRightInd w:val="0"/>
        <w:snapToGrid w:val="0"/>
        <w:spacing w:line="360" w:lineRule="auto"/>
        <w:rPr>
          <w:rFonts w:ascii="宋体" w:hAnsi="宋体" w:cs="仿宋"/>
          <w:bCs/>
        </w:rPr>
      </w:pPr>
      <w:r>
        <w:rPr>
          <w:rFonts w:hint="eastAsia" w:ascii="宋体" w:hAnsi="宋体" w:cs="仿宋"/>
          <w:bCs/>
        </w:rPr>
        <w:t>二、质疑项目基本情况</w:t>
      </w:r>
    </w:p>
    <w:p>
      <w:pPr>
        <w:adjustRightInd w:val="0"/>
        <w:snapToGrid w:val="0"/>
        <w:spacing w:line="360" w:lineRule="auto"/>
        <w:rPr>
          <w:rFonts w:ascii="宋体" w:hAnsi="宋体" w:cs="仿宋"/>
        </w:rPr>
      </w:pPr>
      <w:r>
        <w:rPr>
          <w:rFonts w:hint="eastAsia" w:ascii="宋体" w:hAnsi="宋体" w:cs="仿宋"/>
        </w:rPr>
        <w:t>质疑项目的名称：</w:t>
      </w:r>
      <w:r>
        <w:rPr>
          <w:rFonts w:hint="eastAsia" w:ascii="宋体" w:hAnsi="宋体" w:cs="仿宋"/>
          <w:u w:val="single"/>
        </w:rPr>
        <w:t xml:space="preserve">                                      </w:t>
      </w:r>
    </w:p>
    <w:p>
      <w:pPr>
        <w:adjustRightInd w:val="0"/>
        <w:snapToGrid w:val="0"/>
        <w:spacing w:line="360" w:lineRule="auto"/>
        <w:rPr>
          <w:rFonts w:ascii="宋体" w:hAnsi="宋体" w:cs="仿宋"/>
        </w:rPr>
      </w:pPr>
      <w:r>
        <w:rPr>
          <w:rFonts w:hint="eastAsia" w:ascii="宋体" w:hAnsi="宋体" w:cs="仿宋"/>
        </w:rPr>
        <w:t>质疑项目的编号：</w:t>
      </w:r>
      <w:r>
        <w:rPr>
          <w:rFonts w:hint="eastAsia" w:ascii="宋体" w:hAnsi="宋体" w:cs="仿宋"/>
          <w:u w:val="single"/>
        </w:rPr>
        <w:t xml:space="preserve">               </w:t>
      </w:r>
      <w:r>
        <w:rPr>
          <w:rFonts w:hint="eastAsia" w:ascii="宋体" w:hAnsi="宋体" w:cs="仿宋"/>
        </w:rPr>
        <w:t>包号：</w:t>
      </w:r>
      <w:r>
        <w:rPr>
          <w:rFonts w:hint="eastAsia" w:ascii="宋体" w:hAnsi="宋体" w:cs="仿宋"/>
          <w:u w:val="single"/>
        </w:rPr>
        <w:t xml:space="preserve">                 </w:t>
      </w:r>
    </w:p>
    <w:p>
      <w:pPr>
        <w:adjustRightInd w:val="0"/>
        <w:snapToGrid w:val="0"/>
        <w:spacing w:line="360" w:lineRule="auto"/>
        <w:rPr>
          <w:rFonts w:ascii="宋体" w:hAnsi="宋体" w:cs="仿宋"/>
          <w:u w:val="single"/>
        </w:rPr>
      </w:pPr>
      <w:r>
        <w:rPr>
          <w:rFonts w:hint="eastAsia" w:ascii="宋体" w:hAnsi="宋体" w:cs="仿宋"/>
        </w:rPr>
        <w:t>采购人名称：</w:t>
      </w:r>
      <w:r>
        <w:rPr>
          <w:rFonts w:hint="eastAsia" w:ascii="宋体" w:hAnsi="宋体" w:cs="仿宋"/>
          <w:u w:val="single"/>
        </w:rPr>
        <w:t xml:space="preserve">                                         </w:t>
      </w:r>
    </w:p>
    <w:p>
      <w:pPr>
        <w:adjustRightInd w:val="0"/>
        <w:snapToGrid w:val="0"/>
        <w:spacing w:line="360" w:lineRule="auto"/>
        <w:rPr>
          <w:rFonts w:ascii="宋体" w:hAnsi="宋体" w:cs="仿宋"/>
          <w:u w:val="single"/>
        </w:rPr>
      </w:pPr>
      <w:r>
        <w:rPr>
          <w:rFonts w:hint="eastAsia" w:ascii="宋体" w:hAnsi="宋体" w:cs="仿宋"/>
        </w:rPr>
        <w:t>采购文件获取日期：</w:t>
      </w:r>
      <w:r>
        <w:rPr>
          <w:rFonts w:hint="eastAsia" w:ascii="宋体" w:hAnsi="宋体" w:cs="仿宋"/>
          <w:u w:val="single"/>
        </w:rPr>
        <w:t xml:space="preserve">                                           </w:t>
      </w:r>
    </w:p>
    <w:p>
      <w:pPr>
        <w:adjustRightInd w:val="0"/>
        <w:snapToGrid w:val="0"/>
        <w:spacing w:line="360" w:lineRule="auto"/>
        <w:rPr>
          <w:rFonts w:ascii="宋体" w:hAnsi="宋体" w:cs="仿宋"/>
          <w:bCs/>
        </w:rPr>
      </w:pPr>
      <w:r>
        <w:rPr>
          <w:rFonts w:hint="eastAsia" w:ascii="宋体" w:hAnsi="宋体" w:cs="仿宋"/>
          <w:bCs/>
        </w:rPr>
        <w:t>三、质疑事项具体内容</w:t>
      </w:r>
    </w:p>
    <w:p>
      <w:pPr>
        <w:adjustRightInd w:val="0"/>
        <w:snapToGrid w:val="0"/>
        <w:spacing w:line="360" w:lineRule="auto"/>
        <w:rPr>
          <w:rFonts w:ascii="宋体" w:hAnsi="宋体" w:cs="仿宋"/>
          <w:u w:val="single"/>
        </w:rPr>
      </w:pPr>
      <w:r>
        <w:rPr>
          <w:rFonts w:hint="eastAsia" w:ascii="宋体" w:hAnsi="宋体" w:cs="仿宋"/>
        </w:rPr>
        <w:t>质疑事项1：</w:t>
      </w:r>
      <w:r>
        <w:rPr>
          <w:rFonts w:hint="eastAsia" w:ascii="宋体" w:hAnsi="宋体" w:cs="仿宋"/>
          <w:u w:val="single"/>
        </w:rPr>
        <w:t xml:space="preserve">                                         </w:t>
      </w:r>
    </w:p>
    <w:p>
      <w:pPr>
        <w:adjustRightInd w:val="0"/>
        <w:snapToGrid w:val="0"/>
        <w:spacing w:line="360" w:lineRule="auto"/>
        <w:rPr>
          <w:rFonts w:ascii="宋体" w:hAnsi="宋体" w:cs="仿宋"/>
          <w:u w:val="single"/>
        </w:rPr>
      </w:pPr>
      <w:r>
        <w:rPr>
          <w:rFonts w:hint="eastAsia" w:ascii="宋体" w:hAnsi="宋体" w:cs="仿宋"/>
        </w:rPr>
        <w:t>事实依据：</w:t>
      </w:r>
      <w:r>
        <w:rPr>
          <w:rFonts w:hint="eastAsia" w:ascii="宋体" w:hAnsi="宋体" w:cs="仿宋"/>
          <w:u w:val="single"/>
        </w:rPr>
        <w:t xml:space="preserve">                                          </w:t>
      </w:r>
    </w:p>
    <w:p>
      <w:pPr>
        <w:adjustRightInd w:val="0"/>
        <w:snapToGrid w:val="0"/>
        <w:spacing w:line="360" w:lineRule="auto"/>
        <w:rPr>
          <w:rFonts w:ascii="宋体" w:hAnsi="宋体" w:cs="仿宋"/>
          <w:u w:val="single"/>
        </w:rPr>
      </w:pPr>
      <w:r>
        <w:rPr>
          <w:rFonts w:hint="eastAsia" w:ascii="宋体" w:hAnsi="宋体" w:cs="仿宋"/>
          <w:u w:val="single"/>
        </w:rPr>
        <w:t xml:space="preserve">                                                       </w:t>
      </w:r>
    </w:p>
    <w:p>
      <w:pPr>
        <w:adjustRightInd w:val="0"/>
        <w:snapToGrid w:val="0"/>
        <w:spacing w:line="360" w:lineRule="auto"/>
        <w:rPr>
          <w:rFonts w:ascii="宋体" w:hAnsi="宋体" w:cs="仿宋"/>
          <w:u w:val="single"/>
        </w:rPr>
      </w:pPr>
      <w:r>
        <w:rPr>
          <w:rFonts w:hint="eastAsia" w:ascii="宋体" w:hAnsi="宋体" w:cs="仿宋"/>
        </w:rPr>
        <w:t>法律依据：</w:t>
      </w:r>
      <w:r>
        <w:rPr>
          <w:rFonts w:hint="eastAsia" w:ascii="宋体" w:hAnsi="宋体" w:cs="仿宋"/>
          <w:u w:val="single"/>
        </w:rPr>
        <w:t xml:space="preserve">                                          </w:t>
      </w:r>
    </w:p>
    <w:p>
      <w:pPr>
        <w:adjustRightInd w:val="0"/>
        <w:snapToGrid w:val="0"/>
        <w:spacing w:line="360" w:lineRule="auto"/>
        <w:rPr>
          <w:rFonts w:ascii="宋体" w:hAnsi="宋体" w:cs="仿宋"/>
          <w:u w:val="single"/>
        </w:rPr>
      </w:pPr>
      <w:r>
        <w:rPr>
          <w:rFonts w:hint="eastAsia" w:ascii="宋体" w:hAnsi="宋体" w:cs="仿宋"/>
          <w:u w:val="single"/>
        </w:rPr>
        <w:t xml:space="preserve">                                                     </w:t>
      </w:r>
    </w:p>
    <w:p>
      <w:pPr>
        <w:adjustRightInd w:val="0"/>
        <w:snapToGrid w:val="0"/>
        <w:spacing w:line="360" w:lineRule="auto"/>
        <w:rPr>
          <w:rFonts w:ascii="宋体" w:hAnsi="宋体" w:cs="仿宋"/>
          <w:u w:val="dotted"/>
        </w:rPr>
      </w:pPr>
      <w:r>
        <w:rPr>
          <w:rFonts w:hint="eastAsia" w:ascii="宋体" w:hAnsi="宋体" w:cs="仿宋"/>
        </w:rPr>
        <w:t>质疑事项2</w:t>
      </w:r>
    </w:p>
    <w:p>
      <w:pPr>
        <w:adjustRightInd w:val="0"/>
        <w:snapToGrid w:val="0"/>
        <w:spacing w:line="360" w:lineRule="auto"/>
        <w:rPr>
          <w:rFonts w:ascii="宋体" w:hAnsi="宋体" w:cs="仿宋"/>
        </w:rPr>
      </w:pPr>
      <w:r>
        <w:rPr>
          <w:rFonts w:hint="eastAsia" w:ascii="宋体" w:hAnsi="宋体" w:cs="仿宋"/>
        </w:rPr>
        <w:t>……</w:t>
      </w:r>
    </w:p>
    <w:p>
      <w:pPr>
        <w:adjustRightInd w:val="0"/>
        <w:snapToGrid w:val="0"/>
        <w:spacing w:line="360" w:lineRule="auto"/>
        <w:rPr>
          <w:rFonts w:ascii="宋体" w:hAnsi="宋体" w:cs="仿宋"/>
          <w:bCs/>
        </w:rPr>
      </w:pPr>
      <w:r>
        <w:rPr>
          <w:rFonts w:hint="eastAsia" w:ascii="宋体" w:hAnsi="宋体" w:cs="仿宋"/>
          <w:bCs/>
        </w:rPr>
        <w:t>四、与质疑事项相关的质疑请求</w:t>
      </w:r>
    </w:p>
    <w:p>
      <w:pPr>
        <w:adjustRightInd w:val="0"/>
        <w:snapToGrid w:val="0"/>
        <w:spacing w:line="360" w:lineRule="auto"/>
        <w:rPr>
          <w:rFonts w:ascii="宋体" w:hAnsi="宋体" w:cs="仿宋"/>
          <w:u w:val="dotted"/>
        </w:rPr>
      </w:pPr>
      <w:r>
        <w:rPr>
          <w:rFonts w:hint="eastAsia" w:ascii="宋体" w:hAnsi="宋体" w:cs="仿宋"/>
        </w:rPr>
        <w:t>请求：</w:t>
      </w:r>
      <w:r>
        <w:rPr>
          <w:rFonts w:hint="eastAsia" w:ascii="宋体" w:hAnsi="宋体" w:cs="仿宋"/>
          <w:u w:val="single"/>
        </w:rPr>
        <w:t xml:space="preserve">                                               </w:t>
      </w:r>
    </w:p>
    <w:p>
      <w:pPr>
        <w:spacing w:line="360" w:lineRule="auto"/>
        <w:rPr>
          <w:rFonts w:ascii="宋体" w:hAnsi="宋体"/>
        </w:rPr>
      </w:pPr>
      <w:r>
        <w:rPr>
          <w:rFonts w:hint="eastAsia" w:ascii="宋体" w:hAnsi="宋体"/>
        </w:rPr>
        <w:t xml:space="preserve">签字(签章)：                   公章：         </w:t>
      </w:r>
    </w:p>
    <w:p>
      <w:pPr>
        <w:spacing w:line="360" w:lineRule="auto"/>
        <w:rPr>
          <w:rFonts w:ascii="宋体" w:hAnsi="宋体"/>
        </w:rPr>
      </w:pPr>
      <w:r>
        <w:rPr>
          <w:rFonts w:hint="eastAsia" w:ascii="宋体" w:hAnsi="宋体"/>
        </w:rPr>
        <w:t xml:space="preserve">电子邮箱：             </w:t>
      </w:r>
    </w:p>
    <w:p>
      <w:pPr>
        <w:spacing w:line="360" w:lineRule="auto"/>
        <w:rPr>
          <w:rFonts w:ascii="宋体" w:hAnsi="宋体"/>
          <w:color w:val="auto"/>
        </w:rPr>
      </w:pPr>
      <w:r>
        <w:rPr>
          <w:rFonts w:hint="eastAsia" w:ascii="宋体" w:hAnsi="宋体"/>
        </w:rPr>
        <w:t xml:space="preserve">日期：    </w:t>
      </w:r>
    </w:p>
    <w:p>
      <w:pPr>
        <w:adjustRightInd w:val="0"/>
        <w:snapToGrid w:val="0"/>
        <w:spacing w:line="360" w:lineRule="auto"/>
        <w:rPr>
          <w:rFonts w:ascii="宋体" w:hAnsi="宋体" w:cs="仿宋"/>
          <w:color w:val="auto"/>
        </w:rPr>
      </w:pPr>
      <w:r>
        <w:rPr>
          <w:rFonts w:hint="eastAsia" w:ascii="宋体" w:hAnsi="宋体" w:cs="仿宋"/>
          <w:color w:val="auto"/>
        </w:rPr>
        <w:t>附件：</w:t>
      </w:r>
    </w:p>
    <w:tbl>
      <w:tblPr>
        <w:tblStyle w:val="22"/>
        <w:tblW w:w="9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47"/>
        <w:gridCol w:w="2761"/>
        <w:gridCol w:w="2247"/>
        <w:gridCol w:w="2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r>
              <w:rPr>
                <w:rFonts w:hint="eastAsia" w:ascii="宋体" w:hAnsi="宋体" w:cs="仿宋"/>
                <w:color w:val="auto"/>
              </w:rPr>
              <w:t>序号</w:t>
            </w:r>
          </w:p>
        </w:tc>
        <w:tc>
          <w:tcPr>
            <w:tcW w:w="2761"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r>
              <w:rPr>
                <w:rFonts w:hint="eastAsia" w:hAnsi="宋体"/>
                <w:color w:val="auto"/>
              </w:rPr>
              <w:t>证明材料</w:t>
            </w:r>
            <w:r>
              <w:rPr>
                <w:rFonts w:hint="eastAsia" w:ascii="宋体" w:hAnsi="宋体" w:cs="仿宋"/>
                <w:color w:val="auto"/>
              </w:rPr>
              <w:t>名称</w:t>
            </w:r>
          </w:p>
        </w:tc>
        <w:tc>
          <w:tcPr>
            <w:tcW w:w="22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r>
              <w:rPr>
                <w:rFonts w:hint="eastAsia" w:hAnsi="宋体"/>
                <w:color w:val="auto"/>
              </w:rPr>
              <w:t>证明材料</w:t>
            </w:r>
            <w:r>
              <w:rPr>
                <w:rFonts w:hint="eastAsia" w:ascii="宋体" w:hAnsi="宋体" w:cs="仿宋"/>
                <w:color w:val="auto"/>
              </w:rPr>
              <w:t>来源</w:t>
            </w:r>
          </w:p>
        </w:tc>
        <w:tc>
          <w:tcPr>
            <w:tcW w:w="22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r>
              <w:rPr>
                <w:rFonts w:hint="eastAsia" w:ascii="宋体" w:hAnsi="宋体" w:cs="仿宋"/>
                <w:color w:val="auto"/>
              </w:rPr>
              <w:t>证明对象</w:t>
            </w:r>
            <w:r>
              <w:rPr>
                <w:rFonts w:ascii="宋体" w:hAnsi="宋体" w:cs="仿宋"/>
                <w:color w:val="auto"/>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r>
              <w:rPr>
                <w:rFonts w:ascii="宋体" w:hAnsi="宋体" w:cs="仿宋"/>
                <w:color w:val="auto"/>
              </w:rPr>
              <w:t xml:space="preserve">1 </w:t>
            </w:r>
          </w:p>
        </w:tc>
        <w:tc>
          <w:tcPr>
            <w:tcW w:w="2761"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p>
        </w:tc>
        <w:tc>
          <w:tcPr>
            <w:tcW w:w="22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p>
        </w:tc>
        <w:tc>
          <w:tcPr>
            <w:tcW w:w="22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r>
              <w:rPr>
                <w:rFonts w:ascii="宋体" w:hAnsi="宋体" w:cs="仿宋"/>
                <w:color w:val="auto"/>
              </w:rPr>
              <w:t xml:space="preserve">2 </w:t>
            </w:r>
          </w:p>
        </w:tc>
        <w:tc>
          <w:tcPr>
            <w:tcW w:w="2761"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p>
        </w:tc>
        <w:tc>
          <w:tcPr>
            <w:tcW w:w="22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p>
        </w:tc>
        <w:tc>
          <w:tcPr>
            <w:tcW w:w="22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7" w:hRule="atLeast"/>
        </w:trPr>
        <w:tc>
          <w:tcPr>
            <w:tcW w:w="17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r>
              <w:rPr>
                <w:rFonts w:hint="eastAsia" w:ascii="宋体" w:hAnsi="宋体" w:cs="仿宋"/>
                <w:color w:val="auto"/>
              </w:rPr>
              <w:t>……</w:t>
            </w:r>
          </w:p>
        </w:tc>
        <w:tc>
          <w:tcPr>
            <w:tcW w:w="2761"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p>
        </w:tc>
        <w:tc>
          <w:tcPr>
            <w:tcW w:w="22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p>
        </w:tc>
        <w:tc>
          <w:tcPr>
            <w:tcW w:w="2247" w:type="dxa"/>
            <w:shd w:val="clear" w:color="auto" w:fill="auto"/>
            <w:tcMar>
              <w:top w:w="72" w:type="dxa"/>
              <w:left w:w="144" w:type="dxa"/>
              <w:bottom w:w="72" w:type="dxa"/>
              <w:right w:w="144" w:type="dxa"/>
            </w:tcMar>
          </w:tcPr>
          <w:p>
            <w:pPr>
              <w:adjustRightInd w:val="0"/>
              <w:snapToGrid w:val="0"/>
              <w:spacing w:line="360" w:lineRule="auto"/>
              <w:rPr>
                <w:rFonts w:ascii="宋体" w:hAnsi="宋体" w:cs="仿宋"/>
                <w:color w:val="auto"/>
              </w:rPr>
            </w:pPr>
          </w:p>
        </w:tc>
      </w:tr>
    </w:tbl>
    <w:p>
      <w:pPr>
        <w:adjustRightInd w:val="0"/>
        <w:snapToGrid w:val="0"/>
        <w:spacing w:line="360" w:lineRule="auto"/>
        <w:rPr>
          <w:rFonts w:ascii="宋体" w:hAnsi="宋体" w:cs="仿宋"/>
        </w:rPr>
      </w:pPr>
    </w:p>
    <w:p>
      <w:pPr>
        <w:adjustRightInd w:val="0"/>
        <w:snapToGrid w:val="0"/>
        <w:spacing w:line="360" w:lineRule="auto"/>
        <w:rPr>
          <w:rFonts w:ascii="宋体" w:hAnsi="宋体" w:cs="仿宋"/>
        </w:rPr>
      </w:pPr>
    </w:p>
    <w:p>
      <w:pPr>
        <w:spacing w:line="360" w:lineRule="auto"/>
        <w:rPr>
          <w:rFonts w:ascii="宋体" w:hAnsi="宋体"/>
          <w:b/>
        </w:rPr>
      </w:pPr>
      <w:r>
        <w:rPr>
          <w:rFonts w:hint="eastAsia" w:ascii="宋体" w:hAnsi="宋体"/>
          <w:b/>
        </w:rPr>
        <w:t>质疑函制作说明：</w:t>
      </w:r>
    </w:p>
    <w:p>
      <w:pPr>
        <w:widowControl/>
        <w:spacing w:line="360" w:lineRule="auto"/>
        <w:ind w:firstLine="420" w:firstLineChars="200"/>
        <w:jc w:val="left"/>
        <w:rPr>
          <w:rFonts w:ascii="宋体" w:hAnsi="宋体"/>
        </w:rPr>
      </w:pPr>
      <w:r>
        <w:rPr>
          <w:rFonts w:hint="eastAsia" w:ascii="宋体" w:hAnsi="宋体"/>
        </w:rPr>
        <w:t>1.供应商提出质疑时，应提交质疑函和必要的证明材料。</w:t>
      </w:r>
    </w:p>
    <w:p>
      <w:pPr>
        <w:widowControl/>
        <w:spacing w:line="360" w:lineRule="auto"/>
        <w:ind w:firstLine="420" w:firstLineChars="200"/>
        <w:jc w:val="left"/>
        <w:rPr>
          <w:rFonts w:ascii="宋体" w:hAnsi="宋体"/>
        </w:rPr>
      </w:pPr>
      <w:r>
        <w:rPr>
          <w:rFonts w:hint="eastAsia" w:ascii="宋体" w:hAnsi="宋体"/>
        </w:rPr>
        <w:t>2.质疑供应商若委托代理人进行质疑的，质疑函应按要求列明“授权代表”的有关内容，并在附件中提交由质疑</w:t>
      </w:r>
      <w:r>
        <w:rPr>
          <w:rFonts w:hint="eastAsia" w:ascii="宋体" w:hAnsi="宋体" w:cs="宋体"/>
        </w:rPr>
        <w:t>供应商签署的授权委托书。授权委托书应载明代理人的姓名或者名称、代理事项、具体权限、期限和相关事项。</w:t>
      </w:r>
    </w:p>
    <w:p>
      <w:pPr>
        <w:widowControl/>
        <w:spacing w:line="360" w:lineRule="auto"/>
        <w:ind w:firstLine="420" w:firstLineChars="200"/>
        <w:jc w:val="left"/>
        <w:rPr>
          <w:rFonts w:ascii="宋体" w:hAnsi="宋体"/>
        </w:rPr>
      </w:pPr>
      <w:r>
        <w:rPr>
          <w:rFonts w:hint="eastAsia" w:ascii="宋体" w:hAnsi="宋体"/>
        </w:rPr>
        <w:t>3.质疑供应商若对项目的某一分包进行质疑，质疑函中应列明具体分包号。</w:t>
      </w:r>
    </w:p>
    <w:p>
      <w:pPr>
        <w:widowControl/>
        <w:spacing w:line="360" w:lineRule="auto"/>
        <w:ind w:firstLine="420" w:firstLineChars="200"/>
        <w:jc w:val="left"/>
        <w:rPr>
          <w:rFonts w:ascii="宋体" w:hAnsi="宋体"/>
        </w:rPr>
      </w:pPr>
      <w:r>
        <w:rPr>
          <w:rFonts w:hint="eastAsia" w:ascii="宋体" w:hAnsi="宋体"/>
        </w:rPr>
        <w:t>4.质疑函的质疑事项应具体、明确，并有必要的事实依据和法律依据。</w:t>
      </w:r>
    </w:p>
    <w:p>
      <w:pPr>
        <w:widowControl/>
        <w:spacing w:line="360" w:lineRule="auto"/>
        <w:ind w:firstLine="420" w:firstLineChars="200"/>
        <w:jc w:val="left"/>
        <w:rPr>
          <w:rFonts w:ascii="宋体" w:hAnsi="宋体"/>
        </w:rPr>
      </w:pPr>
      <w:r>
        <w:rPr>
          <w:rFonts w:hint="eastAsia" w:ascii="宋体" w:hAnsi="宋体"/>
        </w:rPr>
        <w:t>5.质疑函的质疑请求应与质疑事项相关。</w:t>
      </w:r>
    </w:p>
    <w:p>
      <w:pPr>
        <w:spacing w:line="360" w:lineRule="auto"/>
        <w:ind w:firstLine="420" w:firstLineChars="200"/>
        <w:rPr>
          <w:rFonts w:ascii="宋体" w:hAnsi="宋体"/>
        </w:rPr>
      </w:pPr>
      <w:r>
        <w:rPr>
          <w:rFonts w:hint="eastAsia" w:ascii="宋体" w:hAnsi="宋体"/>
        </w:rPr>
        <w:t>6.质疑供应商为自然人的，质疑函应由本人签字；质疑供应商为法人或者其他组织的，质疑函应由法定代表人、主要负责人，或者其授权代表签字或者盖章，并加盖公章。</w:t>
      </w:r>
    </w:p>
    <w:p>
      <w:pPr>
        <w:spacing w:line="360" w:lineRule="auto"/>
        <w:ind w:left="422" w:leftChars="201"/>
        <w:rPr>
          <w:rFonts w:ascii="宋体" w:hAnsi="宋体"/>
          <w:b/>
          <w:bCs/>
          <w:sz w:val="44"/>
        </w:rPr>
      </w:pPr>
      <w:r>
        <w:rPr>
          <w:rFonts w:hint="eastAsia" w:ascii="宋体" w:hAnsi="宋体"/>
        </w:rPr>
        <w:t>7. 供应商应在提交的证明材料中对质疑点的内容作出相应的标识或以醒目的方式标明。</w:t>
      </w:r>
    </w:p>
    <w:p>
      <w:pPr>
        <w:widowControl/>
        <w:snapToGrid w:val="0"/>
        <w:spacing w:line="360" w:lineRule="auto"/>
        <w:ind w:firstLine="420" w:firstLineChars="200"/>
        <w:rPr>
          <w:rFonts w:ascii="宋体" w:hAnsi="宋体"/>
        </w:rPr>
      </w:pPr>
    </w:p>
    <w:p>
      <w:pPr>
        <w:pStyle w:val="3"/>
        <w:adjustRightInd w:val="0"/>
        <w:snapToGrid w:val="0"/>
        <w:spacing w:before="0" w:after="0" w:line="360" w:lineRule="auto"/>
        <w:jc w:val="center"/>
        <w:rPr>
          <w:b w:val="0"/>
          <w:bCs w:val="0"/>
          <w:sz w:val="28"/>
          <w:szCs w:val="28"/>
        </w:rPr>
      </w:pPr>
      <w:r>
        <w:rPr>
          <w:rFonts w:ascii="宋体" w:hAnsi="宋体"/>
        </w:rPr>
        <w:br w:type="page"/>
      </w:r>
      <w:bookmarkEnd w:id="45"/>
      <w:bookmarkEnd w:id="46"/>
      <w:bookmarkEnd w:id="47"/>
      <w:bookmarkEnd w:id="48"/>
      <w:bookmarkEnd w:id="49"/>
      <w:bookmarkEnd w:id="50"/>
      <w:bookmarkEnd w:id="51"/>
      <w:bookmarkStart w:id="52" w:name="_Toc436298552"/>
      <w:bookmarkStart w:id="53" w:name="_Toc10120"/>
      <w:bookmarkStart w:id="54" w:name="_Toc43264513"/>
      <w:r>
        <w:rPr>
          <w:rFonts w:hint="eastAsia"/>
          <w:kern w:val="0"/>
          <w:sz w:val="30"/>
          <w:szCs w:val="30"/>
        </w:rPr>
        <w:t>第三章  评审标准</w:t>
      </w:r>
      <w:bookmarkEnd w:id="52"/>
      <w:bookmarkEnd w:id="53"/>
    </w:p>
    <w:p>
      <w:pPr>
        <w:numPr>
          <w:ilvl w:val="0"/>
          <w:numId w:val="9"/>
        </w:numPr>
        <w:tabs>
          <w:tab w:val="left" w:pos="630"/>
        </w:tabs>
        <w:autoSpaceDE w:val="0"/>
        <w:autoSpaceDN w:val="0"/>
        <w:adjustRightInd w:val="0"/>
        <w:spacing w:line="360" w:lineRule="auto"/>
        <w:rPr>
          <w:rFonts w:ascii="宋体" w:cs="宋体"/>
        </w:rPr>
      </w:pPr>
      <w:r>
        <w:rPr>
          <w:rFonts w:hint="eastAsia" w:ascii="宋体" w:hAnsi="宋体"/>
        </w:rPr>
        <w:t>本项目评标方法：本项目由具有相关经验的专业人员（谈判小组成员）与供应商商定合理的成交价格并保证采购项目质量的前提下，推荐成交候选人</w:t>
      </w:r>
      <w:r>
        <w:rPr>
          <w:rFonts w:hint="eastAsia" w:ascii="宋体" w:hAnsi="宋体" w:cs="宋体"/>
        </w:rPr>
        <w:t>。</w:t>
      </w:r>
    </w:p>
    <w:p>
      <w:pPr>
        <w:numPr>
          <w:ilvl w:val="0"/>
          <w:numId w:val="9"/>
        </w:numPr>
        <w:tabs>
          <w:tab w:val="left" w:pos="630"/>
        </w:tabs>
        <w:autoSpaceDE w:val="0"/>
        <w:autoSpaceDN w:val="0"/>
        <w:adjustRightInd w:val="0"/>
        <w:spacing w:line="360" w:lineRule="auto"/>
        <w:rPr>
          <w:rFonts w:ascii="宋体" w:hAnsi="宋体" w:cs="宋体"/>
        </w:rPr>
      </w:pPr>
      <w:r>
        <w:rPr>
          <w:rFonts w:hint="eastAsia" w:ascii="宋体" w:hAnsi="宋体" w:cs="宋体"/>
          <w:lang w:eastAsia="zh-TW"/>
        </w:rPr>
        <w:t>谈判小组对响应文件进行资格性、符合性评审，</w:t>
      </w:r>
      <w:r>
        <w:rPr>
          <w:rFonts w:hint="eastAsia" w:ascii="宋体" w:hAnsi="宋体" w:cs="宋体"/>
        </w:rPr>
        <w:t>具体条款见《资格、符合性评审表》。</w:t>
      </w:r>
    </w:p>
    <w:p>
      <w:pPr>
        <w:adjustRightInd w:val="0"/>
        <w:snapToGrid w:val="0"/>
        <w:spacing w:before="156" w:beforeLines="50" w:after="156" w:afterLines="50" w:line="360" w:lineRule="auto"/>
        <w:jc w:val="center"/>
        <w:outlineLvl w:val="2"/>
        <w:rPr>
          <w:rFonts w:ascii="黑体" w:hAnsi="宋体" w:eastAsia="黑体" w:cs="宋体"/>
          <w:sz w:val="28"/>
          <w:szCs w:val="28"/>
        </w:rPr>
      </w:pPr>
      <w:r>
        <w:rPr>
          <w:rFonts w:hint="eastAsia" w:ascii="黑体" w:hAnsi="宋体" w:eastAsia="黑体" w:cs="宋体"/>
          <w:sz w:val="28"/>
          <w:szCs w:val="28"/>
        </w:rPr>
        <w:t>资格、符合性评审表</w:t>
      </w:r>
    </w:p>
    <w:tbl>
      <w:tblPr>
        <w:tblStyle w:val="22"/>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9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0" w:hRule="atLeast"/>
          <w:jc w:val="center"/>
        </w:trPr>
        <w:tc>
          <w:tcPr>
            <w:tcW w:w="691" w:type="dxa"/>
            <w:tcBorders>
              <w:top w:val="single" w:color="auto" w:sz="12" w:space="0"/>
              <w:left w:val="single" w:color="auto" w:sz="12" w:space="0"/>
            </w:tcBorders>
            <w:vAlign w:val="center"/>
          </w:tcPr>
          <w:p>
            <w:pPr>
              <w:snapToGrid w:val="0"/>
              <w:jc w:val="center"/>
              <w:rPr>
                <w:b/>
              </w:rPr>
            </w:pPr>
            <w:r>
              <w:rPr>
                <w:rFonts w:hint="eastAsia"/>
                <w:b/>
              </w:rPr>
              <w:t>序号</w:t>
            </w:r>
          </w:p>
        </w:tc>
        <w:tc>
          <w:tcPr>
            <w:tcW w:w="9028" w:type="dxa"/>
            <w:tcBorders>
              <w:top w:val="single" w:color="auto" w:sz="12" w:space="0"/>
              <w:right w:val="single" w:color="auto" w:sz="12" w:space="0"/>
            </w:tcBorders>
            <w:vAlign w:val="center"/>
          </w:tcPr>
          <w:p>
            <w:pPr>
              <w:snapToGrid w:val="0"/>
              <w:jc w:val="center"/>
              <w:rPr>
                <w:b/>
              </w:rPr>
            </w:pPr>
            <w:r>
              <w:rPr>
                <w:rFonts w:hint="eastAsia"/>
                <w:b/>
              </w:rPr>
              <w:t>评审内容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691" w:type="dxa"/>
            <w:tcBorders>
              <w:top w:val="single" w:color="auto" w:sz="12" w:space="0"/>
              <w:left w:val="single" w:color="auto" w:sz="12" w:space="0"/>
            </w:tcBorders>
            <w:vAlign w:val="center"/>
          </w:tcPr>
          <w:p>
            <w:pPr>
              <w:numPr>
                <w:ilvl w:val="0"/>
                <w:numId w:val="10"/>
              </w:numPr>
              <w:tabs>
                <w:tab w:val="left" w:pos="223"/>
              </w:tabs>
              <w:snapToGrid w:val="0"/>
              <w:jc w:val="center"/>
              <w:rPr>
                <w:rFonts w:ascii="宋体" w:hAnsi="宋体"/>
                <w:b/>
                <w:color w:val="auto"/>
                <w:highlight w:val="none"/>
              </w:rPr>
            </w:pPr>
          </w:p>
        </w:tc>
        <w:tc>
          <w:tcPr>
            <w:tcW w:w="9028" w:type="dxa"/>
            <w:tcBorders>
              <w:top w:val="single" w:color="auto" w:sz="12" w:space="0"/>
              <w:right w:val="single" w:color="auto" w:sz="12" w:space="0"/>
            </w:tcBorders>
            <w:vAlign w:val="center"/>
          </w:tcPr>
          <w:p>
            <w:pPr>
              <w:rPr>
                <w:rFonts w:ascii="宋体" w:hAnsi="宋体" w:cs="宋体"/>
                <w:color w:val="auto"/>
                <w:highlight w:val="none"/>
              </w:rPr>
            </w:pPr>
            <w:r>
              <w:rPr>
                <w:rFonts w:hint="eastAsia" w:ascii="宋体" w:hAnsi="宋体" w:cs="宋体"/>
                <w:color w:val="auto"/>
                <w:highlight w:val="none"/>
              </w:rPr>
              <w:t>具备谈判文件中规定资格要求的及资格证明文件齐全；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1" w:type="dxa"/>
            <w:tcBorders>
              <w:left w:val="single" w:color="auto" w:sz="12" w:space="0"/>
            </w:tcBorders>
            <w:vAlign w:val="center"/>
          </w:tcPr>
          <w:p>
            <w:pPr>
              <w:numPr>
                <w:ilvl w:val="0"/>
                <w:numId w:val="10"/>
              </w:numPr>
              <w:tabs>
                <w:tab w:val="left" w:pos="223"/>
              </w:tabs>
              <w:snapToGrid w:val="0"/>
              <w:jc w:val="center"/>
              <w:rPr>
                <w:rFonts w:ascii="宋体" w:hAnsi="宋体"/>
                <w:b/>
                <w:color w:val="auto"/>
                <w:highlight w:val="none"/>
              </w:rPr>
            </w:pPr>
          </w:p>
        </w:tc>
        <w:tc>
          <w:tcPr>
            <w:tcW w:w="9028" w:type="dxa"/>
            <w:tcBorders>
              <w:right w:val="single" w:color="auto" w:sz="12" w:space="0"/>
            </w:tcBorders>
            <w:vAlign w:val="center"/>
          </w:tcPr>
          <w:p>
            <w:pPr>
              <w:rPr>
                <w:rFonts w:ascii="宋体" w:hAnsi="宋体" w:cs="宋体"/>
                <w:color w:val="auto"/>
                <w:highlight w:val="none"/>
              </w:rPr>
            </w:pPr>
            <w:r>
              <w:rPr>
                <w:rFonts w:hint="eastAsia" w:ascii="宋体" w:hAnsi="宋体" w:cs="宋体"/>
                <w:color w:val="auto"/>
                <w:highlight w:val="none"/>
              </w:rPr>
              <w:t>报价函已提交并符合谈判文件要求的；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1" w:type="dxa"/>
            <w:tcBorders>
              <w:left w:val="single" w:color="auto" w:sz="12" w:space="0"/>
            </w:tcBorders>
            <w:vAlign w:val="center"/>
          </w:tcPr>
          <w:p>
            <w:pPr>
              <w:numPr>
                <w:ilvl w:val="0"/>
                <w:numId w:val="10"/>
              </w:numPr>
              <w:tabs>
                <w:tab w:val="left" w:pos="223"/>
              </w:tabs>
              <w:snapToGrid w:val="0"/>
              <w:jc w:val="center"/>
              <w:rPr>
                <w:rFonts w:ascii="宋体" w:hAnsi="宋体"/>
                <w:b/>
                <w:color w:val="auto"/>
                <w:highlight w:val="none"/>
              </w:rPr>
            </w:pPr>
          </w:p>
        </w:tc>
        <w:tc>
          <w:tcPr>
            <w:tcW w:w="9028" w:type="dxa"/>
            <w:tcBorders>
              <w:right w:val="single" w:color="auto" w:sz="12" w:space="0"/>
            </w:tcBorders>
            <w:vAlign w:val="center"/>
          </w:tcPr>
          <w:p>
            <w:pPr>
              <w:rPr>
                <w:rFonts w:ascii="宋体" w:hAnsi="宋体" w:cs="宋体"/>
                <w:color w:val="auto"/>
                <w:highlight w:val="none"/>
              </w:rPr>
            </w:pPr>
            <w:r>
              <w:rPr>
                <w:rFonts w:hint="eastAsia" w:ascii="宋体" w:hAnsi="宋体" w:cs="宋体"/>
                <w:color w:val="auto"/>
                <w:highlight w:val="none"/>
              </w:rPr>
              <w:t>响应供应商按谈判文件要求缴纳谈判保证金的；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54" w:hRule="atLeast"/>
          <w:jc w:val="center"/>
        </w:trPr>
        <w:tc>
          <w:tcPr>
            <w:tcW w:w="691" w:type="dxa"/>
            <w:tcBorders>
              <w:left w:val="single" w:color="auto" w:sz="12" w:space="0"/>
            </w:tcBorders>
            <w:vAlign w:val="center"/>
          </w:tcPr>
          <w:p>
            <w:pPr>
              <w:numPr>
                <w:ilvl w:val="0"/>
                <w:numId w:val="10"/>
              </w:numPr>
              <w:tabs>
                <w:tab w:val="left" w:pos="223"/>
              </w:tabs>
              <w:snapToGrid w:val="0"/>
              <w:jc w:val="center"/>
              <w:rPr>
                <w:rFonts w:ascii="宋体" w:hAnsi="宋体"/>
                <w:b/>
                <w:color w:val="auto"/>
                <w:highlight w:val="none"/>
              </w:rPr>
            </w:pPr>
          </w:p>
        </w:tc>
        <w:tc>
          <w:tcPr>
            <w:tcW w:w="9028" w:type="dxa"/>
            <w:tcBorders>
              <w:right w:val="single" w:color="auto" w:sz="12" w:space="0"/>
            </w:tcBorders>
            <w:vAlign w:val="center"/>
          </w:tcPr>
          <w:p>
            <w:pPr>
              <w:ind w:left="10" w:hanging="10" w:hangingChars="5"/>
              <w:rPr>
                <w:rFonts w:ascii="宋体" w:hAnsi="宋体" w:cs="宋体"/>
                <w:color w:val="auto"/>
                <w:highlight w:val="none"/>
              </w:rPr>
            </w:pPr>
            <w:r>
              <w:rPr>
                <w:rFonts w:hint="eastAsia" w:ascii="宋体" w:hAnsi="宋体" w:cs="宋体"/>
                <w:color w:val="auto"/>
                <w:highlight w:val="none"/>
              </w:rPr>
              <w:t>按照谈判文件规定要求签署、盖章且响应文件有法定代表人签字，或签字人有法定代表人有效授权书的；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1" w:type="dxa"/>
            <w:tcBorders>
              <w:left w:val="single" w:color="auto" w:sz="12" w:space="0"/>
            </w:tcBorders>
            <w:vAlign w:val="center"/>
          </w:tcPr>
          <w:p>
            <w:pPr>
              <w:numPr>
                <w:ilvl w:val="0"/>
                <w:numId w:val="10"/>
              </w:numPr>
              <w:tabs>
                <w:tab w:val="left" w:pos="223"/>
              </w:tabs>
              <w:snapToGrid w:val="0"/>
              <w:jc w:val="center"/>
              <w:rPr>
                <w:rFonts w:ascii="宋体" w:hAnsi="宋体"/>
                <w:b/>
                <w:color w:val="auto"/>
                <w:highlight w:val="none"/>
              </w:rPr>
            </w:pPr>
          </w:p>
        </w:tc>
        <w:tc>
          <w:tcPr>
            <w:tcW w:w="9028" w:type="dxa"/>
            <w:tcBorders>
              <w:right w:val="single" w:color="auto" w:sz="12" w:space="0"/>
            </w:tcBorders>
            <w:vAlign w:val="center"/>
          </w:tcPr>
          <w:p>
            <w:pPr>
              <w:ind w:left="315" w:hanging="315" w:hangingChars="150"/>
              <w:rPr>
                <w:rFonts w:ascii="宋体" w:hAnsi="宋体" w:cs="宋体"/>
                <w:color w:val="auto"/>
                <w:highlight w:val="none"/>
              </w:rPr>
            </w:pPr>
            <w:r>
              <w:rPr>
                <w:rFonts w:hint="eastAsia" w:ascii="宋体" w:hAnsi="宋体" w:cs="宋体"/>
                <w:color w:val="auto"/>
                <w:highlight w:val="none"/>
              </w:rPr>
              <w:t>最后报价未超过本项目最高限价的；</w:t>
            </w:r>
          </w:p>
          <w:p>
            <w:pPr>
              <w:ind w:left="315" w:hanging="315" w:hangingChars="150"/>
              <w:rPr>
                <w:rFonts w:ascii="宋体" w:hAnsi="宋体" w:cs="宋体"/>
                <w:color w:val="auto"/>
                <w:highlight w:val="none"/>
              </w:rPr>
            </w:pPr>
            <w:r>
              <w:rPr>
                <w:rFonts w:hint="eastAsia" w:ascii="宋体" w:hAnsi="宋体" w:cs="宋体"/>
                <w:color w:val="auto"/>
                <w:highlight w:val="none"/>
              </w:rPr>
              <w:t>注：本项评审在最后报价后进行。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1" w:type="dxa"/>
            <w:tcBorders>
              <w:left w:val="single" w:color="auto" w:sz="12" w:space="0"/>
            </w:tcBorders>
            <w:vAlign w:val="center"/>
          </w:tcPr>
          <w:p>
            <w:pPr>
              <w:numPr>
                <w:ilvl w:val="0"/>
                <w:numId w:val="10"/>
              </w:numPr>
              <w:tabs>
                <w:tab w:val="left" w:pos="223"/>
              </w:tabs>
              <w:snapToGrid w:val="0"/>
              <w:jc w:val="center"/>
              <w:rPr>
                <w:rFonts w:ascii="宋体" w:hAnsi="宋体"/>
                <w:b/>
                <w:color w:val="auto"/>
                <w:highlight w:val="none"/>
              </w:rPr>
            </w:pPr>
          </w:p>
        </w:tc>
        <w:tc>
          <w:tcPr>
            <w:tcW w:w="9028" w:type="dxa"/>
            <w:tcBorders>
              <w:right w:val="single" w:color="auto" w:sz="12" w:space="0"/>
            </w:tcBorders>
            <w:vAlign w:val="center"/>
          </w:tcPr>
          <w:p>
            <w:pPr>
              <w:rPr>
                <w:rFonts w:ascii="宋体" w:hAnsi="宋体" w:cs="宋体"/>
                <w:color w:val="auto"/>
                <w:highlight w:val="none"/>
              </w:rPr>
            </w:pPr>
            <w:r>
              <w:rPr>
                <w:rFonts w:hint="eastAsia" w:ascii="宋体" w:hAnsi="宋体" w:cs="宋体"/>
                <w:bCs/>
                <w:color w:val="auto"/>
                <w:highlight w:val="none"/>
              </w:rPr>
              <w:t>响应供应商未按谈判文件要求提供本国产品\服务</w:t>
            </w:r>
            <w:r>
              <w:rPr>
                <w:rStyle w:val="29"/>
                <w:rFonts w:hint="eastAsia" w:ascii="宋体" w:hAnsi="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91" w:type="dxa"/>
            <w:tcBorders>
              <w:left w:val="single" w:color="auto" w:sz="12" w:space="0"/>
            </w:tcBorders>
            <w:vAlign w:val="center"/>
          </w:tcPr>
          <w:p>
            <w:pPr>
              <w:numPr>
                <w:ilvl w:val="0"/>
                <w:numId w:val="10"/>
              </w:numPr>
              <w:tabs>
                <w:tab w:val="left" w:pos="223"/>
              </w:tabs>
              <w:snapToGrid w:val="0"/>
              <w:jc w:val="center"/>
              <w:rPr>
                <w:rFonts w:ascii="宋体" w:hAnsi="宋体"/>
                <w:b/>
                <w:color w:val="auto"/>
                <w:highlight w:val="none"/>
              </w:rPr>
            </w:pPr>
          </w:p>
        </w:tc>
        <w:tc>
          <w:tcPr>
            <w:tcW w:w="9028" w:type="dxa"/>
            <w:tcBorders>
              <w:right w:val="single" w:color="auto" w:sz="12" w:space="0"/>
            </w:tcBorders>
            <w:vAlign w:val="center"/>
          </w:tcPr>
          <w:p>
            <w:pPr>
              <w:rPr>
                <w:rFonts w:ascii="宋体" w:hAnsi="宋体" w:cs="宋体"/>
                <w:color w:val="auto"/>
                <w:highlight w:val="none"/>
              </w:rPr>
            </w:pPr>
            <w:r>
              <w:rPr>
                <w:rFonts w:hint="eastAsia" w:ascii="宋体" w:hAnsi="宋体" w:cs="宋体"/>
                <w:color w:val="auto"/>
                <w:highlight w:val="none"/>
              </w:rPr>
              <w:t>响应文件没有谈判文件中规定的其它无效响应条款的；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jc w:val="center"/>
        </w:trPr>
        <w:tc>
          <w:tcPr>
            <w:tcW w:w="691" w:type="dxa"/>
            <w:tcBorders>
              <w:left w:val="single" w:color="auto" w:sz="12" w:space="0"/>
            </w:tcBorders>
            <w:vAlign w:val="center"/>
          </w:tcPr>
          <w:p>
            <w:pPr>
              <w:numPr>
                <w:ilvl w:val="0"/>
                <w:numId w:val="10"/>
              </w:numPr>
              <w:tabs>
                <w:tab w:val="left" w:pos="223"/>
              </w:tabs>
              <w:snapToGrid w:val="0"/>
              <w:jc w:val="center"/>
              <w:rPr>
                <w:rFonts w:ascii="宋体" w:hAnsi="宋体"/>
                <w:b/>
                <w:color w:val="auto"/>
                <w:highlight w:val="none"/>
              </w:rPr>
            </w:pPr>
          </w:p>
        </w:tc>
        <w:tc>
          <w:tcPr>
            <w:tcW w:w="9028" w:type="dxa"/>
            <w:tcBorders>
              <w:right w:val="single" w:color="auto" w:sz="12" w:space="0"/>
            </w:tcBorders>
            <w:vAlign w:val="center"/>
          </w:tcPr>
          <w:p>
            <w:pPr>
              <w:snapToGrid w:val="0"/>
              <w:rPr>
                <w:color w:val="auto"/>
                <w:highlight w:val="none"/>
              </w:rPr>
            </w:pPr>
            <w:r>
              <w:rPr>
                <w:rFonts w:hint="eastAsia" w:ascii="宋体" w:hAnsi="宋体" w:cs="宋体"/>
                <w:color w:val="auto"/>
                <w:highlight w:val="none"/>
              </w:rPr>
              <w:t>按有关法律、法规、规章不属于无效响应的。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719" w:type="dxa"/>
            <w:gridSpan w:val="2"/>
            <w:tcBorders>
              <w:left w:val="single" w:color="auto" w:sz="12" w:space="0"/>
              <w:bottom w:val="single" w:color="auto" w:sz="12" w:space="0"/>
              <w:right w:val="single" w:color="auto" w:sz="12" w:space="0"/>
            </w:tcBorders>
            <w:vAlign w:val="center"/>
          </w:tcPr>
          <w:p>
            <w:pPr>
              <w:snapToGrid w:val="0"/>
              <w:rPr>
                <w:rFonts w:ascii="宋体" w:hAnsi="宋体"/>
                <w:color w:val="auto"/>
                <w:highlight w:val="none"/>
              </w:rPr>
            </w:pPr>
            <w:r>
              <w:rPr>
                <w:rFonts w:hint="eastAsia" w:ascii="宋体" w:hAnsi="宋体"/>
                <w:bCs/>
                <w:color w:val="auto"/>
                <w:highlight w:val="none"/>
              </w:rPr>
              <w:t>备注：</w:t>
            </w:r>
          </w:p>
          <w:p>
            <w:pPr>
              <w:snapToGrid w:val="0"/>
              <w:rPr>
                <w:rFonts w:ascii="宋体" w:hAnsi="宋体"/>
                <w:color w:val="auto"/>
                <w:highlight w:val="none"/>
              </w:rPr>
            </w:pPr>
            <w:r>
              <w:rPr>
                <w:rFonts w:hint="eastAsia" w:ascii="宋体" w:hAnsi="宋体"/>
                <w:color w:val="auto"/>
                <w:highlight w:val="none"/>
              </w:rPr>
              <w:t>1.响应供应商必须严格按照资格、符合性评审条款的要求如实提供证明材料，对缺漏和不符合项将直接导致无效投标。</w:t>
            </w:r>
          </w:p>
          <w:p>
            <w:pPr>
              <w:snapToGrid w:val="0"/>
              <w:rPr>
                <w:rFonts w:ascii="宋体" w:hAnsi="宋体" w:cs="宋体"/>
                <w:color w:val="auto"/>
                <w:highlight w:val="none"/>
              </w:rPr>
            </w:pPr>
            <w:r>
              <w:rPr>
                <w:rFonts w:hint="eastAsia" w:ascii="宋体" w:hAnsi="宋体"/>
                <w:color w:val="auto"/>
                <w:highlight w:val="none"/>
              </w:rPr>
              <w:t>2.</w:t>
            </w:r>
            <w:r>
              <w:rPr>
                <w:rFonts w:hint="eastAsia" w:ascii="宋体" w:hAnsi="宋体"/>
                <w:bCs/>
                <w:color w:val="auto"/>
                <w:highlight w:val="none"/>
              </w:rPr>
              <w:t>资格要求或第四章用户需求书中所要求提交“原件”应独立封装，并内附“资料原件提交清单”（详见第六章响应文件格式），以便评审委员会核对。“原件”与响应文件同时递交（采购代理机构不接收响应文件递交截止后递交的原件），评标结束当日退回。</w:t>
            </w:r>
          </w:p>
        </w:tc>
      </w:tr>
    </w:tbl>
    <w:p>
      <w:pPr>
        <w:rPr>
          <w:b/>
          <w:sz w:val="24"/>
        </w:rPr>
      </w:pPr>
    </w:p>
    <w:p>
      <w:pPr>
        <w:spacing w:before="312" w:beforeLines="100" w:after="312" w:afterLines="100"/>
        <w:rPr>
          <w:b/>
          <w:sz w:val="24"/>
        </w:rPr>
      </w:pPr>
    </w:p>
    <w:p>
      <w:pPr>
        <w:widowControl/>
        <w:jc w:val="left"/>
        <w:rPr>
          <w:rFonts w:ascii="Cambria" w:hAnsi="Cambria"/>
          <w:b/>
          <w:bCs/>
          <w:sz w:val="24"/>
          <w:szCs w:val="32"/>
          <w:lang w:val="zh-CN"/>
        </w:rPr>
      </w:pPr>
      <w:r>
        <w:rPr>
          <w:sz w:val="24"/>
        </w:rPr>
        <w:br w:type="page"/>
      </w:r>
    </w:p>
    <w:p>
      <w:pPr>
        <w:pStyle w:val="20"/>
        <w:rPr>
          <w:rFonts w:ascii="宋体" w:hAnsi="宋体"/>
          <w:b w:val="0"/>
          <w:bCs w:val="0"/>
          <w:sz w:val="28"/>
        </w:rPr>
      </w:pPr>
      <w:bookmarkStart w:id="55" w:name="_Toc503347974"/>
      <w:bookmarkStart w:id="56" w:name="_Toc18810"/>
      <w:bookmarkStart w:id="57" w:name="_Toc502738619"/>
      <w:bookmarkStart w:id="58" w:name="_Toc24733"/>
      <w:bookmarkStart w:id="59" w:name="_Toc355768049"/>
      <w:bookmarkStart w:id="60" w:name="_Toc50691023"/>
      <w:bookmarkStart w:id="61" w:name="_Toc87417452"/>
      <w:bookmarkStart w:id="62" w:name="_Toc50737322"/>
      <w:bookmarkStart w:id="63" w:name="_Toc50737290"/>
      <w:bookmarkStart w:id="64" w:name="_Toc50736470"/>
      <w:r>
        <w:rPr>
          <w:rFonts w:hint="eastAsia"/>
        </w:rPr>
        <w:t>第四章  用户需求书</w:t>
      </w:r>
      <w:bookmarkEnd w:id="55"/>
      <w:bookmarkEnd w:id="56"/>
      <w:bookmarkEnd w:id="57"/>
      <w:bookmarkEnd w:id="58"/>
    </w:p>
    <w:p>
      <w:pPr>
        <w:pStyle w:val="11"/>
        <w:numPr>
          <w:ilvl w:val="0"/>
          <w:numId w:val="11"/>
        </w:numPr>
        <w:tabs>
          <w:tab w:val="left" w:pos="540"/>
        </w:tabs>
        <w:adjustRightInd w:val="0"/>
        <w:snapToGrid w:val="0"/>
        <w:spacing w:line="360" w:lineRule="auto"/>
        <w:rPr>
          <w:rFonts w:hAnsi="宋体"/>
          <w:b/>
          <w:bCs/>
        </w:rPr>
      </w:pPr>
      <w:r>
        <w:rPr>
          <w:rFonts w:hint="eastAsia" w:hAnsi="宋体"/>
          <w:b/>
        </w:rPr>
        <w:t>有关说明：</w:t>
      </w:r>
    </w:p>
    <w:p>
      <w:pPr>
        <w:numPr>
          <w:ilvl w:val="0"/>
          <w:numId w:val="12"/>
        </w:numPr>
        <w:tabs>
          <w:tab w:val="left" w:pos="709"/>
          <w:tab w:val="clear" w:pos="420"/>
        </w:tabs>
        <w:adjustRightInd w:val="0"/>
        <w:snapToGrid w:val="0"/>
        <w:spacing w:line="360" w:lineRule="auto"/>
        <w:ind w:left="709" w:hanging="709"/>
        <w:rPr>
          <w:rFonts w:ascii="宋体" w:hAnsi="宋体"/>
          <w:bCs/>
          <w:color w:val="FF0000"/>
        </w:rPr>
      </w:pPr>
      <w:r>
        <w:rPr>
          <w:rFonts w:hint="eastAsia" w:ascii="宋体" w:hAnsi="宋体"/>
        </w:rPr>
        <w:t>响应供应商须对本项目的采购标的进行整体响应，任何只对本项目采购标的其中一部分内容、数量进行的响应都被视为无效响应。</w:t>
      </w:r>
    </w:p>
    <w:p>
      <w:pPr>
        <w:pStyle w:val="11"/>
        <w:numPr>
          <w:ilvl w:val="0"/>
          <w:numId w:val="11"/>
        </w:numPr>
        <w:tabs>
          <w:tab w:val="left" w:pos="540"/>
        </w:tabs>
        <w:adjustRightInd w:val="0"/>
        <w:snapToGrid w:val="0"/>
        <w:spacing w:line="360" w:lineRule="auto"/>
        <w:rPr>
          <w:rFonts w:hAnsi="宋体"/>
          <w:b/>
          <w:bCs/>
          <w:color w:val="FF0000"/>
        </w:rPr>
      </w:pPr>
      <w:r>
        <w:rPr>
          <w:rFonts w:hint="eastAsia" w:hAnsi="宋体"/>
          <w:b/>
        </w:rPr>
        <w:t>项目基本概况：</w:t>
      </w:r>
    </w:p>
    <w:p>
      <w:pPr>
        <w:pStyle w:val="11"/>
        <w:adjustRightInd w:val="0"/>
        <w:snapToGrid w:val="0"/>
        <w:spacing w:line="360" w:lineRule="auto"/>
        <w:ind w:firstLine="420" w:firstLineChars="200"/>
        <w:rPr>
          <w:rFonts w:hint="eastAsia" w:ascii="宋体" w:hAnsi="宋体" w:eastAsia="宋体" w:cs="宋体"/>
          <w:bCs/>
        </w:rPr>
      </w:pPr>
      <w:r>
        <w:rPr>
          <w:rFonts w:hint="eastAsia" w:ascii="宋体" w:hAnsi="宋体" w:eastAsia="宋体" w:cs="宋体"/>
          <w:bCs/>
        </w:rPr>
        <w:t>根据深圳市《关于促进人才优先发展的若干措施》（深发〔2016〕号）、《深圳市人民政府关于加强职业培训促进就业的实施意见》（深府函〔2012〕99号），为促进我市技能人才队伍建设，优化我市技能人才政策，加强我市职业技能培训机构管理，了解职业技能培训机构的现状，启动本项目。</w:t>
      </w:r>
    </w:p>
    <w:p>
      <w:pPr>
        <w:pStyle w:val="11"/>
        <w:numPr>
          <w:ilvl w:val="0"/>
          <w:numId w:val="11"/>
        </w:numPr>
        <w:tabs>
          <w:tab w:val="left" w:pos="540"/>
        </w:tabs>
        <w:adjustRightInd w:val="0"/>
        <w:snapToGrid w:val="0"/>
        <w:spacing w:line="360" w:lineRule="auto"/>
        <w:rPr>
          <w:rFonts w:hint="eastAsia" w:ascii="宋体" w:hAnsi="宋体" w:eastAsia="宋体" w:cs="宋体"/>
          <w:b/>
          <w:bCs/>
        </w:rPr>
      </w:pPr>
      <w:r>
        <w:rPr>
          <w:rFonts w:hint="eastAsia" w:ascii="宋体" w:hAnsi="宋体" w:eastAsia="宋体" w:cs="宋体"/>
          <w:b/>
        </w:rPr>
        <w:t>服务内容</w:t>
      </w:r>
    </w:p>
    <w:tbl>
      <w:tblPr>
        <w:tblStyle w:val="22"/>
        <w:tblW w:w="499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615"/>
        <w:gridCol w:w="2291"/>
        <w:gridCol w:w="2255"/>
        <w:gridCol w:w="200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1178" w:type="pct"/>
            <w:tcBorders>
              <w:tl2br w:val="nil"/>
              <w:tr2bl w:val="nil"/>
            </w:tcBorders>
            <w:shd w:val="clear" w:color="auto" w:fill="EEECE1"/>
            <w:vAlign w:val="center"/>
          </w:tcPr>
          <w:p>
            <w:pPr>
              <w:adjustRightInd w:val="0"/>
              <w:snapToGrid w:val="0"/>
              <w:jc w:val="center"/>
              <w:rPr>
                <w:rFonts w:ascii="宋体" w:hAnsi="宋体"/>
                <w:b/>
              </w:rPr>
            </w:pPr>
            <w:r>
              <w:rPr>
                <w:rFonts w:hint="eastAsia" w:ascii="宋体" w:hAnsi="宋体"/>
                <w:b/>
              </w:rPr>
              <w:t>服务内容</w:t>
            </w:r>
          </w:p>
        </w:tc>
        <w:tc>
          <w:tcPr>
            <w:tcW w:w="328" w:type="pct"/>
            <w:tcBorders>
              <w:tl2br w:val="nil"/>
              <w:tr2bl w:val="nil"/>
            </w:tcBorders>
            <w:shd w:val="clear" w:color="auto" w:fill="EEECE1"/>
            <w:vAlign w:val="center"/>
          </w:tcPr>
          <w:p>
            <w:pPr>
              <w:adjustRightInd w:val="0"/>
              <w:snapToGrid w:val="0"/>
              <w:jc w:val="center"/>
              <w:rPr>
                <w:rFonts w:ascii="宋体" w:hAnsi="宋体"/>
                <w:b/>
              </w:rPr>
            </w:pPr>
            <w:r>
              <w:rPr>
                <w:rFonts w:hint="eastAsia" w:ascii="宋体" w:hAnsi="宋体"/>
                <w:b/>
              </w:rPr>
              <w:t>数量</w:t>
            </w:r>
          </w:p>
        </w:tc>
        <w:tc>
          <w:tcPr>
            <w:tcW w:w="1221" w:type="pct"/>
            <w:tcBorders>
              <w:tl2br w:val="nil"/>
              <w:tr2bl w:val="nil"/>
            </w:tcBorders>
            <w:shd w:val="clear" w:color="auto" w:fill="EEECE1"/>
            <w:vAlign w:val="center"/>
          </w:tcPr>
          <w:p>
            <w:pPr>
              <w:adjustRightInd w:val="0"/>
              <w:snapToGrid w:val="0"/>
              <w:jc w:val="center"/>
              <w:rPr>
                <w:rFonts w:ascii="宋体" w:hAnsi="宋体"/>
                <w:b/>
              </w:rPr>
            </w:pPr>
            <w:r>
              <w:rPr>
                <w:rFonts w:hint="eastAsia" w:ascii="宋体" w:hAnsi="宋体"/>
                <w:b/>
              </w:rPr>
              <w:t>核心产品</w:t>
            </w:r>
          </w:p>
        </w:tc>
        <w:tc>
          <w:tcPr>
            <w:tcW w:w="1202" w:type="pct"/>
            <w:tcBorders>
              <w:tl2br w:val="nil"/>
              <w:tr2bl w:val="nil"/>
            </w:tcBorders>
            <w:shd w:val="clear" w:color="auto" w:fill="EEECE1"/>
            <w:vAlign w:val="center"/>
          </w:tcPr>
          <w:p>
            <w:pPr>
              <w:adjustRightInd w:val="0"/>
              <w:snapToGrid w:val="0"/>
              <w:jc w:val="center"/>
              <w:rPr>
                <w:rFonts w:ascii="宋体" w:hAnsi="宋体"/>
                <w:b/>
              </w:rPr>
            </w:pPr>
            <w:r>
              <w:rPr>
                <w:rFonts w:hint="eastAsia" w:ascii="宋体" w:hAnsi="宋体"/>
                <w:b/>
              </w:rPr>
              <w:t>主要标的</w:t>
            </w:r>
          </w:p>
        </w:tc>
        <w:tc>
          <w:tcPr>
            <w:tcW w:w="1069" w:type="pct"/>
            <w:tcBorders>
              <w:tl2br w:val="nil"/>
              <w:tr2bl w:val="nil"/>
            </w:tcBorders>
            <w:shd w:val="clear" w:color="auto" w:fill="EEECE1"/>
            <w:vAlign w:val="center"/>
          </w:tcPr>
          <w:p>
            <w:pPr>
              <w:adjustRightInd w:val="0"/>
              <w:snapToGrid w:val="0"/>
              <w:jc w:val="center"/>
              <w:rPr>
                <w:rFonts w:ascii="宋体" w:hAnsi="宋体"/>
                <w:b/>
              </w:rPr>
            </w:pPr>
            <w:r>
              <w:rPr>
                <w:rFonts w:hint="eastAsia" w:ascii="宋体" w:hAnsi="宋体"/>
                <w:b/>
              </w:rPr>
              <w:t>最高限价</w:t>
            </w:r>
          </w:p>
          <w:p>
            <w:pPr>
              <w:adjustRightInd w:val="0"/>
              <w:snapToGrid w:val="0"/>
              <w:jc w:val="center"/>
              <w:rPr>
                <w:rFonts w:ascii="宋体" w:hAnsi="宋体"/>
                <w:b/>
              </w:rPr>
            </w:pPr>
            <w:r>
              <w:rPr>
                <w:rFonts w:hint="eastAsia" w:ascii="宋体" w:hAnsi="宋体"/>
                <w:b/>
              </w:rPr>
              <w:t>（</w:t>
            </w:r>
            <w:r>
              <w:rPr>
                <w:rFonts w:hint="eastAsia" w:ascii="宋体" w:hAnsi="宋体"/>
              </w:rPr>
              <w:t>人民币  元</w:t>
            </w:r>
            <w:r>
              <w:rPr>
                <w:rFonts w:hint="eastAsia" w:ascii="宋体" w:hAnsi="宋体"/>
                <w:b/>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178" w:type="pct"/>
            <w:vMerge w:val="restart"/>
            <w:tcBorders>
              <w:tl2br w:val="nil"/>
              <w:tr2bl w:val="nil"/>
            </w:tcBorders>
            <w:vAlign w:val="center"/>
          </w:tcPr>
          <w:p>
            <w:pPr>
              <w:jc w:val="center"/>
              <w:rPr>
                <w:rFonts w:ascii="宋体" w:hAnsi="Times New Roman" w:eastAsia="宋体" w:cs="Times New Roman"/>
                <w:bCs/>
                <w:sz w:val="21"/>
                <w:szCs w:val="21"/>
                <w:lang w:val="en-US" w:eastAsia="zh-CN" w:bidi="ar-SA"/>
              </w:rPr>
            </w:pPr>
            <w:r>
              <w:rPr>
                <w:rFonts w:hint="eastAsia" w:ascii="宋体"/>
                <w:bCs/>
                <w:szCs w:val="21"/>
              </w:rPr>
              <w:t>民办职业培训机构调研</w:t>
            </w:r>
          </w:p>
        </w:tc>
        <w:tc>
          <w:tcPr>
            <w:tcW w:w="328" w:type="pct"/>
            <w:vMerge w:val="restart"/>
            <w:tcBorders>
              <w:tl2br w:val="nil"/>
              <w:tr2bl w:val="nil"/>
            </w:tcBorders>
            <w:vAlign w:val="center"/>
          </w:tcPr>
          <w:p>
            <w:pPr>
              <w:jc w:val="center"/>
              <w:rPr>
                <w:rFonts w:ascii="宋体" w:hAnsi="Times New Roman" w:eastAsia="宋体" w:cs="Times New Roman"/>
                <w:bCs/>
                <w:sz w:val="21"/>
                <w:szCs w:val="21"/>
                <w:lang w:val="en-US" w:eastAsia="zh-CN" w:bidi="ar-SA"/>
              </w:rPr>
            </w:pPr>
            <w:r>
              <w:rPr>
                <w:rFonts w:hint="eastAsia" w:ascii="宋体"/>
                <w:bCs/>
                <w:szCs w:val="21"/>
              </w:rPr>
              <w:t>1项</w:t>
            </w:r>
          </w:p>
        </w:tc>
        <w:tc>
          <w:tcPr>
            <w:tcW w:w="1221" w:type="pct"/>
            <w:vMerge w:val="restart"/>
            <w:tcBorders>
              <w:tl2br w:val="nil"/>
              <w:tr2bl w:val="nil"/>
            </w:tcBorders>
            <w:vAlign w:val="center"/>
          </w:tcPr>
          <w:p>
            <w:pPr>
              <w:adjustRightInd w:val="0"/>
              <w:snapToGrid w:val="0"/>
              <w:jc w:val="center"/>
              <w:rPr>
                <w:rFonts w:ascii="宋体" w:hAnsi="宋体"/>
                <w:bCs/>
              </w:rPr>
            </w:pPr>
            <w:r>
              <w:rPr>
                <w:rFonts w:hint="eastAsia" w:ascii="宋体"/>
                <w:bCs/>
                <w:szCs w:val="21"/>
              </w:rPr>
              <w:t>民办职业培训机构调研</w:t>
            </w:r>
          </w:p>
        </w:tc>
        <w:tc>
          <w:tcPr>
            <w:tcW w:w="1202" w:type="pct"/>
            <w:vMerge w:val="restart"/>
            <w:tcBorders>
              <w:tl2br w:val="nil"/>
              <w:tr2bl w:val="nil"/>
            </w:tcBorders>
            <w:vAlign w:val="center"/>
          </w:tcPr>
          <w:p>
            <w:pPr>
              <w:adjustRightInd w:val="0"/>
              <w:snapToGrid w:val="0"/>
              <w:jc w:val="center"/>
              <w:rPr>
                <w:rFonts w:ascii="宋体" w:hAnsi="宋体"/>
                <w:bCs/>
              </w:rPr>
            </w:pPr>
            <w:r>
              <w:rPr>
                <w:rFonts w:hint="eastAsia" w:ascii="宋体"/>
                <w:bCs/>
                <w:szCs w:val="21"/>
              </w:rPr>
              <w:t>民办职业培训机构调研</w:t>
            </w:r>
          </w:p>
        </w:tc>
        <w:tc>
          <w:tcPr>
            <w:tcW w:w="1069" w:type="pct"/>
            <w:vMerge w:val="restart"/>
            <w:tcBorders>
              <w:tl2br w:val="nil"/>
              <w:tr2bl w:val="nil"/>
            </w:tcBorders>
            <w:vAlign w:val="center"/>
          </w:tcPr>
          <w:p>
            <w:pPr>
              <w:rPr>
                <w:rFonts w:ascii="宋体" w:hAnsi="宋体"/>
                <w:szCs w:val="24"/>
              </w:rPr>
            </w:pPr>
            <w:r>
              <w:rPr>
                <w:rFonts w:hint="eastAsia" w:ascii="宋体" w:hAnsi="宋体"/>
              </w:rPr>
              <w:t>人民币25</w:t>
            </w:r>
            <w:r>
              <w:rPr>
                <w:rFonts w:hint="eastAsia" w:ascii="宋体" w:hAnsi="宋体"/>
                <w:lang w:val="en-US" w:eastAsia="zh-CN"/>
              </w:rPr>
              <w:t>0000.00</w:t>
            </w:r>
            <w:r>
              <w:rPr>
                <w:rFonts w:hint="eastAsia" w:ascii="宋体" w:hAnsi="宋体"/>
              </w:rPr>
              <w:t>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178" w:type="pct"/>
            <w:vMerge w:val="continue"/>
            <w:tcBorders>
              <w:tl2br w:val="nil"/>
              <w:tr2bl w:val="nil"/>
            </w:tcBorders>
            <w:vAlign w:val="center"/>
          </w:tcPr>
          <w:p>
            <w:pPr>
              <w:adjustRightInd w:val="0"/>
              <w:snapToGrid w:val="0"/>
              <w:jc w:val="center"/>
              <w:rPr>
                <w:rFonts w:ascii="宋体" w:hAnsi="宋体"/>
                <w:bCs/>
              </w:rPr>
            </w:pPr>
          </w:p>
        </w:tc>
        <w:tc>
          <w:tcPr>
            <w:tcW w:w="328" w:type="pct"/>
            <w:vMerge w:val="continue"/>
            <w:tcBorders>
              <w:tl2br w:val="nil"/>
              <w:tr2bl w:val="nil"/>
            </w:tcBorders>
            <w:vAlign w:val="center"/>
          </w:tcPr>
          <w:p>
            <w:pPr>
              <w:adjustRightInd w:val="0"/>
              <w:snapToGrid w:val="0"/>
              <w:jc w:val="center"/>
              <w:rPr>
                <w:rFonts w:ascii="宋体" w:hAnsi="宋体"/>
                <w:bCs/>
              </w:rPr>
            </w:pPr>
          </w:p>
        </w:tc>
        <w:tc>
          <w:tcPr>
            <w:tcW w:w="1221" w:type="pct"/>
            <w:vMerge w:val="continue"/>
            <w:tcBorders>
              <w:tl2br w:val="nil"/>
              <w:tr2bl w:val="nil"/>
            </w:tcBorders>
            <w:vAlign w:val="center"/>
          </w:tcPr>
          <w:p>
            <w:pPr>
              <w:adjustRightInd w:val="0"/>
              <w:snapToGrid w:val="0"/>
              <w:jc w:val="center"/>
              <w:rPr>
                <w:rFonts w:ascii="宋体" w:hAnsi="宋体"/>
                <w:bCs/>
              </w:rPr>
            </w:pPr>
          </w:p>
        </w:tc>
        <w:tc>
          <w:tcPr>
            <w:tcW w:w="1202" w:type="pct"/>
            <w:vMerge w:val="continue"/>
            <w:tcBorders>
              <w:tl2br w:val="nil"/>
              <w:tr2bl w:val="nil"/>
            </w:tcBorders>
            <w:vAlign w:val="center"/>
          </w:tcPr>
          <w:p>
            <w:pPr>
              <w:adjustRightInd w:val="0"/>
              <w:snapToGrid w:val="0"/>
              <w:jc w:val="center"/>
              <w:rPr>
                <w:rFonts w:ascii="宋体" w:hAnsi="宋体"/>
                <w:bCs/>
              </w:rPr>
            </w:pPr>
          </w:p>
        </w:tc>
        <w:tc>
          <w:tcPr>
            <w:tcW w:w="1069" w:type="pct"/>
            <w:vMerge w:val="continue"/>
            <w:tcBorders>
              <w:tl2br w:val="nil"/>
              <w:tr2bl w:val="nil"/>
            </w:tcBorders>
            <w:vAlign w:val="center"/>
          </w:tcPr>
          <w:p>
            <w:pPr>
              <w:rPr>
                <w:rFonts w:ascii="宋体" w:hAnsi="宋体"/>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178" w:type="pct"/>
            <w:vMerge w:val="continue"/>
            <w:tcBorders>
              <w:tl2br w:val="nil"/>
              <w:tr2bl w:val="nil"/>
            </w:tcBorders>
            <w:vAlign w:val="center"/>
          </w:tcPr>
          <w:p>
            <w:pPr>
              <w:adjustRightInd w:val="0"/>
              <w:snapToGrid w:val="0"/>
              <w:jc w:val="center"/>
              <w:rPr>
                <w:rFonts w:ascii="宋体" w:hAnsi="宋体"/>
                <w:bCs/>
              </w:rPr>
            </w:pPr>
          </w:p>
        </w:tc>
        <w:tc>
          <w:tcPr>
            <w:tcW w:w="328" w:type="pct"/>
            <w:vMerge w:val="continue"/>
            <w:tcBorders>
              <w:tl2br w:val="nil"/>
              <w:tr2bl w:val="nil"/>
            </w:tcBorders>
            <w:vAlign w:val="center"/>
          </w:tcPr>
          <w:p>
            <w:pPr>
              <w:adjustRightInd w:val="0"/>
              <w:snapToGrid w:val="0"/>
              <w:jc w:val="center"/>
              <w:rPr>
                <w:rFonts w:ascii="宋体" w:hAnsi="宋体"/>
                <w:bCs/>
              </w:rPr>
            </w:pPr>
          </w:p>
        </w:tc>
        <w:tc>
          <w:tcPr>
            <w:tcW w:w="1221" w:type="pct"/>
            <w:vMerge w:val="continue"/>
            <w:tcBorders>
              <w:tl2br w:val="nil"/>
              <w:tr2bl w:val="nil"/>
            </w:tcBorders>
            <w:vAlign w:val="center"/>
          </w:tcPr>
          <w:p>
            <w:pPr>
              <w:adjustRightInd w:val="0"/>
              <w:snapToGrid w:val="0"/>
              <w:jc w:val="center"/>
              <w:rPr>
                <w:rFonts w:ascii="宋体" w:hAnsi="宋体"/>
                <w:bCs/>
              </w:rPr>
            </w:pPr>
          </w:p>
        </w:tc>
        <w:tc>
          <w:tcPr>
            <w:tcW w:w="1202" w:type="pct"/>
            <w:vMerge w:val="continue"/>
            <w:tcBorders>
              <w:tl2br w:val="nil"/>
              <w:tr2bl w:val="nil"/>
            </w:tcBorders>
            <w:vAlign w:val="center"/>
          </w:tcPr>
          <w:p>
            <w:pPr>
              <w:adjustRightInd w:val="0"/>
              <w:snapToGrid w:val="0"/>
              <w:jc w:val="center"/>
              <w:rPr>
                <w:rFonts w:ascii="宋体" w:hAnsi="宋体"/>
                <w:bCs/>
              </w:rPr>
            </w:pPr>
          </w:p>
        </w:tc>
        <w:tc>
          <w:tcPr>
            <w:tcW w:w="1069" w:type="pct"/>
            <w:vMerge w:val="continue"/>
            <w:tcBorders>
              <w:tl2br w:val="nil"/>
              <w:tr2bl w:val="nil"/>
            </w:tcBorders>
            <w:vAlign w:val="center"/>
          </w:tcPr>
          <w:p>
            <w:pPr>
              <w:rPr>
                <w:rFonts w:ascii="宋体" w:hAnsi="宋体"/>
                <w:szCs w:val="24"/>
              </w:rPr>
            </w:pPr>
          </w:p>
        </w:tc>
      </w:tr>
    </w:tbl>
    <w:p>
      <w:pPr>
        <w:pStyle w:val="11"/>
        <w:tabs>
          <w:tab w:val="left" w:pos="540"/>
        </w:tabs>
        <w:adjustRightInd w:val="0"/>
        <w:snapToGrid w:val="0"/>
        <w:spacing w:line="360" w:lineRule="auto"/>
        <w:ind w:left="420"/>
        <w:rPr>
          <w:rFonts w:hAnsi="宋体"/>
          <w:b/>
          <w:lang w:eastAsia="zh-TW"/>
        </w:rPr>
      </w:pPr>
      <w:r>
        <w:rPr>
          <w:rFonts w:hint="eastAsia" w:hAnsi="宋体"/>
          <w:b/>
        </w:rPr>
        <w:t>备注：</w:t>
      </w:r>
      <w:r>
        <w:rPr>
          <w:rFonts w:hint="eastAsia" w:hAnsi="宋体"/>
          <w:b/>
          <w:lang w:eastAsia="zh-TW"/>
        </w:rPr>
        <w:t>响应供应商应在《谈判报价表》中清晰列明主要标的和核心产品的“产品名称、品牌、规格</w:t>
      </w:r>
      <w:r>
        <w:rPr>
          <w:rFonts w:hint="eastAsia" w:hAnsi="宋体"/>
          <w:b/>
        </w:rPr>
        <w:t>、</w:t>
      </w:r>
      <w:r>
        <w:rPr>
          <w:rFonts w:hint="eastAsia" w:hAnsi="宋体"/>
          <w:b/>
          <w:lang w:eastAsia="zh-TW"/>
        </w:rPr>
        <w:t>型号、数量、单价、总价”</w:t>
      </w:r>
    </w:p>
    <w:p>
      <w:pPr>
        <w:pStyle w:val="11"/>
        <w:numPr>
          <w:ilvl w:val="0"/>
          <w:numId w:val="11"/>
        </w:numPr>
        <w:tabs>
          <w:tab w:val="left" w:pos="540"/>
        </w:tabs>
        <w:adjustRightInd w:val="0"/>
        <w:snapToGrid w:val="0"/>
        <w:spacing w:line="360" w:lineRule="auto"/>
        <w:rPr>
          <w:rFonts w:hAnsi="宋体"/>
          <w:b/>
          <w:color w:val="FF0000"/>
        </w:rPr>
      </w:pPr>
      <w:r>
        <w:rPr>
          <w:rFonts w:hint="eastAsia" w:hAnsi="宋体"/>
          <w:b/>
        </w:rPr>
        <w:t>技术要求</w:t>
      </w:r>
    </w:p>
    <w:p>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采取会议座谈、个别访谈、问卷调查等方式，对我市民办职业培训机构开展调研，了解我市民办职业培训机构管理方式转变后尤其是2020年以来培训机构的生存现状，为我市民办职业培训机构管理制度提出政策建议，促进我市民办职业培训机构健康、有序发展。调研要求包括但不限于以下内容：</w:t>
      </w:r>
    </w:p>
    <w:p>
      <w:pPr>
        <w:numPr>
          <w:ilvl w:val="0"/>
          <w:numId w:val="13"/>
        </w:numPr>
        <w:spacing w:line="360" w:lineRule="auto"/>
        <w:ind w:left="0" w:firstLine="0"/>
        <w:rPr>
          <w:rFonts w:hint="eastAsia" w:ascii="宋体" w:hAnsi="宋体" w:eastAsia="宋体" w:cs="宋体"/>
          <w:bCs/>
          <w:szCs w:val="21"/>
        </w:rPr>
      </w:pPr>
      <w:r>
        <w:rPr>
          <w:rFonts w:hint="eastAsia" w:ascii="宋体" w:hAnsi="宋体" w:eastAsia="宋体" w:cs="宋体"/>
          <w:bCs/>
          <w:szCs w:val="21"/>
        </w:rPr>
        <w:t>对民办职业培训机构进行调查。对我市民办职业培训机构情况进行摸底调查，对全市民办培训机构师资队伍建设、办学质量、办学运营等情况进行调查；了解各机构的发展动向、需求与面临的问题；了解各机构的线上线下培训开展情况；发放调查问卷100份以上，集体座谈5次以上（总共不少于30家）。问卷设计、访谈设计、问卷印制、现场发放、辅导填写并回收问卷由</w:t>
      </w:r>
      <w:r>
        <w:rPr>
          <w:rFonts w:hint="eastAsia" w:ascii="宋体" w:hAnsi="宋体" w:cs="宋体"/>
          <w:bCs/>
          <w:szCs w:val="21"/>
          <w:lang w:eastAsia="zh-CN"/>
        </w:rPr>
        <w:t>成交供应商</w:t>
      </w:r>
      <w:r>
        <w:rPr>
          <w:rFonts w:hint="eastAsia" w:ascii="宋体" w:hAnsi="宋体" w:eastAsia="宋体" w:cs="宋体"/>
          <w:bCs/>
          <w:szCs w:val="21"/>
        </w:rPr>
        <w:t>独立完成。</w:t>
      </w:r>
    </w:p>
    <w:p>
      <w:pPr>
        <w:numPr>
          <w:ilvl w:val="0"/>
          <w:numId w:val="13"/>
        </w:numPr>
        <w:spacing w:line="360" w:lineRule="auto"/>
        <w:ind w:left="0" w:firstLine="0"/>
        <w:rPr>
          <w:rFonts w:hint="eastAsia" w:ascii="宋体" w:hAnsi="宋体" w:eastAsia="宋体" w:cs="宋体"/>
          <w:bCs/>
          <w:szCs w:val="21"/>
        </w:rPr>
      </w:pPr>
      <w:r>
        <w:rPr>
          <w:rFonts w:hint="eastAsia" w:ascii="宋体" w:hAnsi="宋体" w:eastAsia="宋体" w:cs="宋体"/>
          <w:bCs/>
          <w:szCs w:val="21"/>
        </w:rPr>
        <w:t>组建调研工作团队，其中具备高级职称或硕士研究生学历以上技能人才研究专家不少于3人。</w:t>
      </w:r>
    </w:p>
    <w:p>
      <w:pPr>
        <w:numPr>
          <w:ilvl w:val="0"/>
          <w:numId w:val="13"/>
        </w:numPr>
        <w:spacing w:line="360" w:lineRule="auto"/>
        <w:ind w:left="0" w:firstLine="0"/>
        <w:rPr>
          <w:rFonts w:hint="eastAsia" w:ascii="宋体" w:hAnsi="宋体" w:eastAsia="宋体" w:cs="宋体"/>
          <w:bCs/>
          <w:szCs w:val="21"/>
        </w:rPr>
      </w:pPr>
      <w:r>
        <w:rPr>
          <w:rFonts w:hint="eastAsia" w:ascii="宋体" w:hAnsi="宋体" w:eastAsia="宋体" w:cs="宋体"/>
          <w:bCs/>
          <w:szCs w:val="21"/>
        </w:rPr>
        <w:t>撰写调研报告。汇总分析问卷调查、访谈等有关情况，分析我市民办职业培训机构在设立申请、日常办学、事中事后监管等方面存在不足和问题；分析各民办职业培训机构面临的系统性问题及解决思路；分析线上职业培训的监管方式、中外合作办学的管理模式等；梳理分析我市民办职业培训机构管理制度的优缺点，结合国家、省、市职业教育规划，并借鉴其他国家地区的先进经验，提出我市民办职业培训机构管理方面的政策建议，包括列出我市需调整的政策及理由、调整建议，形成不少于30000字的书面调研报告。</w:t>
      </w:r>
    </w:p>
    <w:p>
      <w:pPr>
        <w:numPr>
          <w:ilvl w:val="0"/>
          <w:numId w:val="13"/>
        </w:numPr>
        <w:spacing w:line="360" w:lineRule="auto"/>
        <w:ind w:left="0" w:firstLine="0"/>
        <w:rPr>
          <w:rFonts w:hint="eastAsia" w:ascii="宋体" w:hAnsi="宋体" w:eastAsia="宋体" w:cs="宋体"/>
          <w:bCs/>
          <w:szCs w:val="21"/>
        </w:rPr>
      </w:pPr>
      <w:r>
        <w:rPr>
          <w:rFonts w:hint="eastAsia" w:ascii="宋体" w:hAnsi="宋体" w:eastAsia="宋体" w:cs="宋体"/>
          <w:bCs/>
          <w:szCs w:val="21"/>
        </w:rPr>
        <w:t>在调研的基础上并为政策部门制定培训机构管理操作指引提供辅助服务。</w:t>
      </w:r>
    </w:p>
    <w:p>
      <w:pPr>
        <w:pStyle w:val="11"/>
        <w:numPr>
          <w:ilvl w:val="0"/>
          <w:numId w:val="11"/>
        </w:numPr>
        <w:tabs>
          <w:tab w:val="left" w:pos="540"/>
        </w:tabs>
        <w:adjustRightInd w:val="0"/>
        <w:snapToGrid w:val="0"/>
        <w:spacing w:line="360" w:lineRule="auto"/>
        <w:rPr>
          <w:rFonts w:hint="eastAsia" w:ascii="宋体" w:hAnsi="宋体" w:eastAsia="宋体" w:cs="宋体"/>
          <w:b/>
          <w:color w:val="auto"/>
          <w:lang w:eastAsia="zh-TW"/>
        </w:rPr>
      </w:pPr>
      <w:r>
        <w:rPr>
          <w:rFonts w:hint="eastAsia" w:hAnsi="宋体"/>
          <w:b/>
          <w:kern w:val="0"/>
          <w:lang w:val="en-US" w:eastAsia="zh-CN"/>
        </w:rPr>
        <w:t>商务要求</w:t>
      </w:r>
    </w:p>
    <w:p>
      <w:pPr>
        <w:spacing w:line="360" w:lineRule="auto"/>
        <w:rPr>
          <w:rFonts w:hint="default" w:ascii="宋体" w:hAnsi="宋体" w:eastAsia="宋体" w:cs="宋体"/>
          <w:bCs/>
          <w:color w:val="auto"/>
          <w:szCs w:val="21"/>
          <w:lang w:val="en-US" w:eastAsia="zh-CN"/>
        </w:rPr>
      </w:pPr>
      <w:r>
        <w:rPr>
          <w:rFonts w:hint="eastAsia" w:ascii="宋体" w:hAnsi="宋体" w:eastAsia="宋体" w:cs="宋体"/>
          <w:bCs/>
          <w:color w:val="auto"/>
          <w:szCs w:val="21"/>
        </w:rPr>
        <w:t>（一）</w:t>
      </w:r>
      <w:r>
        <w:rPr>
          <w:rFonts w:hint="eastAsia" w:ascii="宋体" w:hAnsi="宋体" w:cs="宋体"/>
          <w:bCs/>
          <w:color w:val="auto"/>
          <w:szCs w:val="21"/>
          <w:lang w:val="en-US" w:eastAsia="zh-CN"/>
        </w:rPr>
        <w:t>服务期：</w:t>
      </w:r>
      <w:r>
        <w:rPr>
          <w:rFonts w:hint="eastAsia" w:ascii="宋体" w:hAnsi="宋体"/>
        </w:rPr>
        <w:t>自合同签订之日起至2021年11月30日前。本项目为长期服务项目，合同可延长，最长不超过三年。具体服务期限由</w:t>
      </w:r>
      <w:r>
        <w:rPr>
          <w:rFonts w:hint="eastAsia" w:ascii="宋体" w:hAnsi="宋体"/>
          <w:lang w:val="en-US" w:eastAsia="zh-CN"/>
        </w:rPr>
        <w:t>成交供应商</w:t>
      </w:r>
      <w:r>
        <w:rPr>
          <w:rFonts w:hint="eastAsia" w:ascii="宋体" w:hAnsi="宋体"/>
        </w:rPr>
        <w:t>履约情况设定</w:t>
      </w:r>
      <w:r>
        <w:rPr>
          <w:rFonts w:hint="eastAsia" w:ascii="宋体" w:hAnsi="宋体" w:eastAsia="宋体" w:cs="宋体"/>
          <w:bCs/>
          <w:color w:val="auto"/>
          <w:szCs w:val="21"/>
        </w:rPr>
        <w:t>。</w:t>
      </w:r>
    </w:p>
    <w:p>
      <w:pPr>
        <w:spacing w:line="360" w:lineRule="auto"/>
        <w:rPr>
          <w:rFonts w:hint="eastAsia" w:ascii="宋体" w:hAnsi="宋体" w:eastAsia="宋体" w:cs="宋体"/>
          <w:bCs/>
          <w:color w:val="auto"/>
          <w:szCs w:val="21"/>
        </w:rPr>
      </w:pPr>
      <w:r>
        <w:rPr>
          <w:rFonts w:hint="eastAsia" w:ascii="宋体" w:hAnsi="宋体" w:cs="宋体"/>
          <w:bCs/>
          <w:color w:val="auto"/>
          <w:szCs w:val="21"/>
          <w:lang w:eastAsia="zh-CN"/>
        </w:rPr>
        <w:t>（</w:t>
      </w:r>
      <w:r>
        <w:rPr>
          <w:rFonts w:hint="eastAsia" w:ascii="宋体" w:hAnsi="宋体" w:cs="宋体"/>
          <w:bCs/>
          <w:color w:val="auto"/>
          <w:szCs w:val="21"/>
          <w:lang w:val="en-US" w:eastAsia="zh-CN"/>
        </w:rPr>
        <w:t>二）</w:t>
      </w:r>
      <w:r>
        <w:rPr>
          <w:rFonts w:hint="eastAsia" w:ascii="宋体" w:hAnsi="宋体" w:eastAsia="宋体" w:cs="宋体"/>
          <w:bCs/>
          <w:color w:val="auto"/>
          <w:szCs w:val="21"/>
        </w:rPr>
        <w:t>付款</w:t>
      </w:r>
      <w:r>
        <w:rPr>
          <w:rFonts w:hint="eastAsia" w:ascii="宋体" w:hAnsi="宋体" w:cs="宋体"/>
          <w:bCs/>
          <w:color w:val="auto"/>
          <w:szCs w:val="21"/>
          <w:lang w:val="en-US" w:eastAsia="zh-CN"/>
        </w:rPr>
        <w:t>方式</w:t>
      </w:r>
      <w:r>
        <w:rPr>
          <w:rFonts w:hint="eastAsia" w:ascii="宋体" w:hAnsi="宋体" w:eastAsia="宋体" w:cs="宋体"/>
          <w:bCs/>
          <w:color w:val="auto"/>
          <w:szCs w:val="21"/>
        </w:rPr>
        <w:t>：集中支付。</w:t>
      </w:r>
    </w:p>
    <w:p>
      <w:pPr>
        <w:pStyle w:val="76"/>
        <w:spacing w:line="360" w:lineRule="auto"/>
        <w:ind w:firstLine="0" w:firstLineChars="0"/>
        <w:rPr>
          <w:rFonts w:hint="eastAsia" w:ascii="宋体" w:hAnsi="宋体" w:eastAsia="宋体" w:cs="宋体"/>
          <w:color w:val="auto"/>
        </w:rPr>
      </w:pPr>
      <w:r>
        <w:rPr>
          <w:rFonts w:hint="eastAsia" w:ascii="宋体" w:hAnsi="宋体" w:eastAsia="宋体" w:cs="宋体"/>
          <w:color w:val="auto"/>
        </w:rPr>
        <w:t>（</w:t>
      </w:r>
      <w:r>
        <w:rPr>
          <w:rFonts w:hint="eastAsia" w:ascii="宋体" w:hAnsi="宋体" w:cs="宋体"/>
          <w:color w:val="auto"/>
          <w:lang w:val="en-US" w:eastAsia="zh-CN"/>
        </w:rPr>
        <w:t>三</w:t>
      </w:r>
      <w:r>
        <w:rPr>
          <w:rFonts w:hint="eastAsia" w:ascii="宋体" w:hAnsi="宋体" w:eastAsia="宋体" w:cs="宋体"/>
          <w:color w:val="auto"/>
        </w:rPr>
        <w:t>）服务地点：采购人指定地点。</w:t>
      </w:r>
    </w:p>
    <w:p>
      <w:pPr>
        <w:pStyle w:val="76"/>
        <w:spacing w:line="360" w:lineRule="auto"/>
        <w:ind w:firstLine="0" w:firstLineChars="0"/>
        <w:rPr>
          <w:rFonts w:hint="eastAsia" w:ascii="宋体" w:hAnsi="宋体" w:eastAsia="宋体" w:cs="宋体"/>
          <w:b/>
          <w:bCs/>
          <w:color w:val="auto"/>
        </w:rPr>
      </w:pPr>
      <w:r>
        <w:rPr>
          <w:rFonts w:hint="eastAsia" w:ascii="宋体" w:hAnsi="宋体" w:eastAsia="宋体" w:cs="宋体"/>
          <w:color w:val="auto"/>
        </w:rPr>
        <w:t>（</w:t>
      </w:r>
      <w:r>
        <w:rPr>
          <w:rFonts w:hint="eastAsia" w:ascii="宋体" w:hAnsi="宋体" w:cs="宋体"/>
          <w:color w:val="auto"/>
          <w:lang w:val="en-US" w:eastAsia="zh-CN"/>
        </w:rPr>
        <w:t>四</w:t>
      </w:r>
      <w:r>
        <w:rPr>
          <w:rFonts w:hint="eastAsia" w:ascii="宋体" w:hAnsi="宋体" w:eastAsia="宋体" w:cs="宋体"/>
          <w:color w:val="auto"/>
        </w:rPr>
        <w:t>）投标报价要求：</w:t>
      </w:r>
    </w:p>
    <w:p>
      <w:pPr>
        <w:pStyle w:val="77"/>
        <w:spacing w:line="360" w:lineRule="auto"/>
        <w:ind w:firstLine="420"/>
        <w:rPr>
          <w:rFonts w:hint="eastAsia" w:ascii="宋体" w:hAnsi="宋体" w:eastAsia="宋体" w:cs="宋体"/>
          <w:snapToGrid/>
          <w:color w:val="auto"/>
          <w:kern w:val="2"/>
          <w:sz w:val="21"/>
          <w:szCs w:val="21"/>
        </w:rPr>
      </w:pPr>
      <w:r>
        <w:rPr>
          <w:rFonts w:hint="eastAsia" w:ascii="宋体" w:hAnsi="宋体" w:eastAsia="宋体" w:cs="宋体"/>
          <w:snapToGrid/>
          <w:color w:val="auto"/>
          <w:kern w:val="2"/>
          <w:sz w:val="21"/>
          <w:szCs w:val="21"/>
        </w:rPr>
        <w:t>1、本项目服务费采用包干制，应包括服务成本、法定税费和企业的利润。由</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根据采购文件所提供的资料自行测算投标报价；一经中标，报价总价作为</w:t>
      </w:r>
      <w:r>
        <w:rPr>
          <w:rFonts w:hint="eastAsia" w:ascii="宋体" w:hAnsi="宋体" w:cs="宋体"/>
          <w:snapToGrid/>
          <w:color w:val="auto"/>
          <w:kern w:val="2"/>
          <w:sz w:val="21"/>
          <w:szCs w:val="21"/>
          <w:lang w:eastAsia="zh-CN"/>
        </w:rPr>
        <w:t>成交供应商</w:t>
      </w:r>
      <w:r>
        <w:rPr>
          <w:rFonts w:hint="eastAsia" w:ascii="宋体" w:hAnsi="宋体" w:eastAsia="宋体" w:cs="宋体"/>
          <w:snapToGrid/>
          <w:color w:val="auto"/>
          <w:kern w:val="2"/>
          <w:sz w:val="21"/>
          <w:szCs w:val="21"/>
        </w:rPr>
        <w:t>与采购人签定的合同金额，合同期限内不做调整。</w:t>
      </w:r>
    </w:p>
    <w:p>
      <w:pPr>
        <w:pStyle w:val="77"/>
        <w:spacing w:line="360" w:lineRule="auto"/>
        <w:ind w:firstLine="420"/>
        <w:rPr>
          <w:rFonts w:hint="eastAsia" w:ascii="宋体" w:hAnsi="宋体" w:eastAsia="宋体" w:cs="宋体"/>
          <w:snapToGrid/>
          <w:color w:val="auto"/>
          <w:kern w:val="2"/>
          <w:sz w:val="21"/>
          <w:szCs w:val="21"/>
        </w:rPr>
      </w:pPr>
      <w:r>
        <w:rPr>
          <w:rFonts w:hint="eastAsia" w:ascii="宋体" w:hAnsi="宋体" w:eastAsia="宋体" w:cs="宋体"/>
          <w:snapToGrid/>
          <w:color w:val="auto"/>
          <w:kern w:val="2"/>
          <w:sz w:val="21"/>
          <w:szCs w:val="21"/>
        </w:rPr>
        <w:t>2、</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应当根据本企业的成本自行决定报价，但不得以低于其企业成本的报价投标。评标时，评标委员会认为</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的报价明显低于其他通过符合性审查</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的报价，有可能影响产品质量或者不能诚信履约的，应当要求其在评标现场合理的时间内提供书面说明，必要时提交相关证明材料；</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不能证明其报价合理性的，评标委员会应当将其作为无效投标处理。</w:t>
      </w:r>
    </w:p>
    <w:p>
      <w:pPr>
        <w:pStyle w:val="77"/>
        <w:spacing w:line="360" w:lineRule="auto"/>
        <w:ind w:firstLine="420"/>
        <w:rPr>
          <w:rFonts w:hint="eastAsia" w:ascii="宋体" w:hAnsi="宋体" w:eastAsia="宋体" w:cs="宋体"/>
          <w:snapToGrid/>
          <w:color w:val="auto"/>
          <w:kern w:val="2"/>
          <w:sz w:val="21"/>
          <w:szCs w:val="21"/>
        </w:rPr>
      </w:pPr>
      <w:r>
        <w:rPr>
          <w:rFonts w:hint="eastAsia" w:ascii="宋体" w:hAnsi="宋体" w:eastAsia="宋体" w:cs="宋体"/>
          <w:snapToGrid/>
          <w:color w:val="auto"/>
          <w:kern w:val="2"/>
          <w:sz w:val="21"/>
          <w:szCs w:val="21"/>
        </w:rPr>
        <w:t>3、</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的报价不得等于及超过项目预算金额。</w:t>
      </w:r>
    </w:p>
    <w:p>
      <w:pPr>
        <w:pStyle w:val="77"/>
        <w:spacing w:line="360" w:lineRule="auto"/>
        <w:ind w:firstLine="420"/>
        <w:rPr>
          <w:rFonts w:hint="eastAsia" w:ascii="宋体" w:hAnsi="宋体" w:eastAsia="宋体" w:cs="宋体"/>
          <w:snapToGrid/>
          <w:color w:val="auto"/>
          <w:kern w:val="2"/>
          <w:sz w:val="21"/>
          <w:szCs w:val="21"/>
        </w:rPr>
      </w:pPr>
      <w:r>
        <w:rPr>
          <w:rFonts w:hint="eastAsia" w:ascii="宋体" w:hAnsi="宋体" w:eastAsia="宋体" w:cs="宋体"/>
          <w:snapToGrid/>
          <w:color w:val="auto"/>
          <w:kern w:val="2"/>
          <w:sz w:val="21"/>
          <w:szCs w:val="21"/>
        </w:rPr>
        <w:t>4、</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的投标报价，应是本项目招标范围和招标文件及合同条款上所列的各项内容中所述的全部，不得以任何理由予以重复，并以</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在投标文件中提出的综合单价或总价为依据。</w:t>
      </w:r>
    </w:p>
    <w:p>
      <w:pPr>
        <w:pStyle w:val="77"/>
        <w:spacing w:line="360" w:lineRule="auto"/>
        <w:ind w:firstLine="420"/>
        <w:rPr>
          <w:rFonts w:hint="eastAsia" w:ascii="宋体" w:hAnsi="宋体" w:eastAsia="宋体" w:cs="宋体"/>
          <w:snapToGrid/>
          <w:color w:val="auto"/>
          <w:kern w:val="2"/>
          <w:sz w:val="21"/>
          <w:szCs w:val="21"/>
        </w:rPr>
      </w:pPr>
      <w:r>
        <w:rPr>
          <w:rFonts w:hint="eastAsia" w:ascii="宋体" w:hAnsi="宋体" w:eastAsia="宋体" w:cs="宋体"/>
          <w:snapToGrid/>
          <w:color w:val="auto"/>
          <w:kern w:val="2"/>
          <w:sz w:val="21"/>
          <w:szCs w:val="21"/>
        </w:rPr>
        <w:t>5、除非采购人通过修改采购文件予以更正，否则，</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应毫无例外地按响应文件所列的清单中项目和数量填报综合单价和合价。</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未填综合单价或合价的项目，在实施后，将不得以支付，并视作该项费用已包括在其它有价款的综合单价或合价内。</w:t>
      </w:r>
    </w:p>
    <w:p>
      <w:pPr>
        <w:pStyle w:val="77"/>
        <w:spacing w:line="360" w:lineRule="auto"/>
        <w:ind w:firstLine="420"/>
        <w:rPr>
          <w:rFonts w:hint="eastAsia" w:ascii="宋体" w:hAnsi="宋体" w:eastAsia="宋体" w:cs="宋体"/>
          <w:snapToGrid/>
          <w:color w:val="auto"/>
          <w:kern w:val="2"/>
          <w:sz w:val="21"/>
          <w:szCs w:val="21"/>
        </w:rPr>
      </w:pPr>
      <w:r>
        <w:rPr>
          <w:rFonts w:hint="eastAsia" w:ascii="宋体" w:hAnsi="宋体" w:eastAsia="宋体" w:cs="宋体"/>
          <w:snapToGrid/>
          <w:color w:val="auto"/>
          <w:kern w:val="2"/>
          <w:sz w:val="21"/>
          <w:szCs w:val="21"/>
        </w:rPr>
        <w:t>6.</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应充分了解项目的位置、情况、道路及任何其它足以影响投标报价的情况，任何因忽视或误解项目情况而导致的索赔或服务期限延长申请将不获批准。</w:t>
      </w:r>
    </w:p>
    <w:p>
      <w:pPr>
        <w:pStyle w:val="77"/>
        <w:spacing w:line="360" w:lineRule="auto"/>
        <w:ind w:firstLine="420"/>
        <w:rPr>
          <w:rFonts w:hint="eastAsia" w:ascii="宋体" w:hAnsi="宋体" w:eastAsia="宋体" w:cs="宋体"/>
          <w:snapToGrid/>
          <w:color w:val="auto"/>
          <w:kern w:val="2"/>
          <w:sz w:val="21"/>
          <w:szCs w:val="21"/>
        </w:rPr>
      </w:pPr>
      <w:r>
        <w:rPr>
          <w:rFonts w:hint="eastAsia" w:ascii="宋体" w:hAnsi="宋体" w:eastAsia="宋体" w:cs="宋体"/>
          <w:snapToGrid/>
          <w:color w:val="auto"/>
          <w:kern w:val="2"/>
          <w:sz w:val="21"/>
          <w:szCs w:val="21"/>
        </w:rPr>
        <w:t>7.</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不得期望通过索赔等方式获取补偿，否则，除可能遭到拒绝外，还可能将被作为不良行为记录在案，并可能影响其以后参加政府采购的项目投标。各</w:t>
      </w:r>
      <w:r>
        <w:rPr>
          <w:rFonts w:hint="eastAsia" w:ascii="宋体" w:hAnsi="宋体" w:cs="宋体"/>
          <w:snapToGrid/>
          <w:color w:val="auto"/>
          <w:kern w:val="2"/>
          <w:sz w:val="21"/>
          <w:szCs w:val="21"/>
          <w:lang w:eastAsia="zh-CN"/>
        </w:rPr>
        <w:t>响应供应商</w:t>
      </w:r>
      <w:r>
        <w:rPr>
          <w:rFonts w:hint="eastAsia" w:ascii="宋体" w:hAnsi="宋体" w:eastAsia="宋体" w:cs="宋体"/>
          <w:snapToGrid/>
          <w:color w:val="auto"/>
          <w:kern w:val="2"/>
          <w:sz w:val="21"/>
          <w:szCs w:val="21"/>
        </w:rPr>
        <w:t>在报价时，应充分考虑报价的风险。</w:t>
      </w:r>
    </w:p>
    <w:p>
      <w:pPr>
        <w:pStyle w:val="11"/>
        <w:tabs>
          <w:tab w:val="left" w:pos="540"/>
        </w:tabs>
        <w:adjustRightInd w:val="0"/>
        <w:snapToGrid w:val="0"/>
        <w:spacing w:line="360" w:lineRule="auto"/>
        <w:rPr>
          <w:rFonts w:hint="eastAsia" w:ascii="宋体" w:hAnsi="宋体" w:eastAsia="宋体" w:cs="宋体"/>
          <w:color w:val="auto"/>
          <w:kern w:val="0"/>
        </w:rPr>
      </w:pPr>
      <w:r>
        <w:rPr>
          <w:rFonts w:hint="eastAsia" w:ascii="宋体" w:hAnsi="宋体" w:eastAsia="宋体" w:cs="宋体"/>
          <w:color w:val="auto"/>
        </w:rPr>
        <w:t>（</w:t>
      </w:r>
      <w:r>
        <w:rPr>
          <w:rFonts w:hint="eastAsia" w:hAnsi="宋体" w:cs="宋体"/>
          <w:color w:val="auto"/>
          <w:lang w:val="en-US" w:eastAsia="zh-CN"/>
        </w:rPr>
        <w:t>四</w:t>
      </w:r>
      <w:r>
        <w:rPr>
          <w:rFonts w:hint="eastAsia" w:ascii="宋体" w:hAnsi="宋体" w:eastAsia="宋体" w:cs="宋体"/>
          <w:color w:val="auto"/>
        </w:rPr>
        <w:t>）违约责任：履行合同期间，违约方需承担违约责任，赔偿给对方造成的损失，违约金为</w:t>
      </w:r>
      <w:r>
        <w:rPr>
          <w:rFonts w:hint="eastAsia" w:hAnsi="宋体" w:cs="宋体"/>
          <w:color w:val="auto"/>
          <w:lang w:eastAsia="zh-CN"/>
        </w:rPr>
        <w:t>成交金额</w:t>
      </w:r>
      <w:r>
        <w:rPr>
          <w:rFonts w:hint="eastAsia" w:ascii="宋体" w:hAnsi="宋体" w:eastAsia="宋体" w:cs="宋体"/>
          <w:color w:val="auto"/>
        </w:rPr>
        <w:t>的5% 。</w:t>
      </w:r>
    </w:p>
    <w:p>
      <w:pPr>
        <w:pStyle w:val="11"/>
        <w:numPr>
          <w:ilvl w:val="0"/>
          <w:numId w:val="11"/>
        </w:numPr>
        <w:tabs>
          <w:tab w:val="left" w:pos="540"/>
        </w:tabs>
        <w:adjustRightInd w:val="0"/>
        <w:snapToGrid w:val="0"/>
        <w:spacing w:line="360" w:lineRule="auto"/>
        <w:rPr>
          <w:rFonts w:hint="eastAsia" w:ascii="宋体" w:hAnsi="宋体" w:eastAsia="宋体" w:cs="宋体"/>
          <w:color w:val="auto"/>
          <w:kern w:val="0"/>
          <w:szCs w:val="21"/>
        </w:rPr>
      </w:pPr>
      <w:bookmarkStart w:id="65" w:name="_Hlk54863973"/>
      <w:r>
        <w:rPr>
          <w:rFonts w:hint="eastAsia" w:ascii="宋体" w:hAnsi="宋体" w:eastAsia="宋体" w:cs="宋体"/>
          <w:color w:val="auto"/>
          <w:kern w:val="0"/>
          <w:szCs w:val="21"/>
        </w:rPr>
        <w:t>其他商务条款</w:t>
      </w:r>
    </w:p>
    <w:bookmarkEnd w:id="65"/>
    <w:p>
      <w:pPr>
        <w:pStyle w:val="11"/>
        <w:numPr>
          <w:ilvl w:val="0"/>
          <w:numId w:val="14"/>
        </w:numPr>
        <w:tabs>
          <w:tab w:val="left" w:pos="425"/>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合同的变更</w:t>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在合同履行过程中，采购人、</w:t>
      </w:r>
      <w:r>
        <w:rPr>
          <w:rFonts w:hint="eastAsia" w:hAnsi="宋体" w:cs="宋体"/>
          <w:color w:val="auto"/>
          <w:kern w:val="0"/>
          <w:szCs w:val="21"/>
          <w:lang w:eastAsia="zh-CN"/>
        </w:rPr>
        <w:t>成交供应商</w:t>
      </w:r>
      <w:r>
        <w:rPr>
          <w:rFonts w:hint="eastAsia" w:ascii="宋体" w:hAnsi="宋体" w:eastAsia="宋体" w:cs="宋体"/>
          <w:color w:val="auto"/>
          <w:kern w:val="0"/>
          <w:szCs w:val="21"/>
        </w:rPr>
        <w:t>双方可就合同履行的时间、地点和方式等协商进行变更。协商一致后，双方应签订书面的补充协议。</w:t>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在不改变合同其他条款的前提下，采购人有权在合同价款改变正负百分之十的范围内追加或减少与合同标的相同的货物或服务，并就此与</w:t>
      </w:r>
      <w:r>
        <w:rPr>
          <w:rFonts w:hint="eastAsia" w:hAnsi="宋体" w:cs="宋体"/>
          <w:color w:val="auto"/>
          <w:kern w:val="0"/>
          <w:szCs w:val="21"/>
          <w:lang w:eastAsia="zh-CN"/>
        </w:rPr>
        <w:t>成交供应商</w:t>
      </w:r>
      <w:r>
        <w:rPr>
          <w:rFonts w:hint="eastAsia" w:ascii="宋体" w:hAnsi="宋体" w:eastAsia="宋体" w:cs="宋体"/>
          <w:color w:val="auto"/>
          <w:kern w:val="0"/>
          <w:szCs w:val="21"/>
        </w:rPr>
        <w:t>签订补充合同，</w:t>
      </w:r>
      <w:r>
        <w:rPr>
          <w:rFonts w:hint="eastAsia" w:hAnsi="宋体" w:cs="宋体"/>
          <w:color w:val="auto"/>
          <w:kern w:val="0"/>
          <w:szCs w:val="21"/>
          <w:lang w:eastAsia="zh-CN"/>
        </w:rPr>
        <w:t>成交供应商</w:t>
      </w:r>
      <w:r>
        <w:rPr>
          <w:rFonts w:hint="eastAsia" w:ascii="宋体" w:hAnsi="宋体" w:eastAsia="宋体" w:cs="宋体"/>
          <w:color w:val="auto"/>
          <w:kern w:val="0"/>
          <w:szCs w:val="21"/>
        </w:rPr>
        <w:t>不得拒绝。</w:t>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除了双方签署书面协议，并成为合同不可分割的一部分之外，合同条件不得有任何变更。</w:t>
      </w:r>
    </w:p>
    <w:p>
      <w:pPr>
        <w:pStyle w:val="11"/>
        <w:numPr>
          <w:ilvl w:val="0"/>
          <w:numId w:val="14"/>
        </w:numPr>
        <w:tabs>
          <w:tab w:val="left" w:pos="425"/>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合同转让和分包</w:t>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hAnsi="宋体" w:cs="宋体"/>
          <w:color w:val="auto"/>
          <w:kern w:val="0"/>
          <w:szCs w:val="21"/>
          <w:lang w:eastAsia="zh-CN"/>
        </w:rPr>
        <w:t>成交供应商</w:t>
      </w:r>
      <w:r>
        <w:rPr>
          <w:rFonts w:hint="eastAsia" w:ascii="宋体" w:hAnsi="宋体" w:eastAsia="宋体" w:cs="宋体"/>
          <w:color w:val="auto"/>
          <w:kern w:val="0"/>
          <w:szCs w:val="21"/>
        </w:rPr>
        <w:t>不得以任何形式部分或全部转让其应履行的合同义务。</w:t>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除非在投标文件中提出的分包项目和建议的分包人，</w:t>
      </w:r>
      <w:r>
        <w:rPr>
          <w:rFonts w:hint="eastAsia" w:hAnsi="宋体" w:cs="宋体"/>
          <w:color w:val="auto"/>
          <w:kern w:val="0"/>
          <w:szCs w:val="21"/>
          <w:lang w:eastAsia="zh-CN"/>
        </w:rPr>
        <w:t>成交供应商</w:t>
      </w:r>
      <w:r>
        <w:rPr>
          <w:rFonts w:hint="eastAsia" w:ascii="宋体" w:hAnsi="宋体" w:eastAsia="宋体" w:cs="宋体"/>
          <w:color w:val="auto"/>
          <w:kern w:val="0"/>
          <w:szCs w:val="21"/>
        </w:rPr>
        <w:t>不得采用分包方式履行合同。</w:t>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在合同实施过程中，除非</w:t>
      </w:r>
      <w:r>
        <w:rPr>
          <w:rFonts w:hint="eastAsia" w:hAnsi="宋体" w:cs="宋体"/>
          <w:color w:val="auto"/>
          <w:kern w:val="0"/>
          <w:szCs w:val="21"/>
          <w:lang w:eastAsia="zh-CN"/>
        </w:rPr>
        <w:t>成交供应商</w:t>
      </w:r>
      <w:r>
        <w:rPr>
          <w:rFonts w:hint="eastAsia" w:ascii="宋体" w:hAnsi="宋体" w:eastAsia="宋体" w:cs="宋体"/>
          <w:color w:val="auto"/>
          <w:kern w:val="0"/>
          <w:szCs w:val="21"/>
        </w:rPr>
        <w:t>违约，采购人不得指定分包人。</w:t>
      </w:r>
    </w:p>
    <w:p>
      <w:pPr>
        <w:pStyle w:val="11"/>
        <w:numPr>
          <w:ilvl w:val="0"/>
          <w:numId w:val="14"/>
        </w:numPr>
        <w:tabs>
          <w:tab w:val="left" w:pos="425"/>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解决争议的方法</w:t>
      </w:r>
      <w:r>
        <w:rPr>
          <w:rFonts w:hint="eastAsia" w:ascii="宋体" w:hAnsi="宋体" w:eastAsia="宋体" w:cs="宋体"/>
          <w:color w:val="auto"/>
          <w:kern w:val="0"/>
          <w:szCs w:val="21"/>
        </w:rPr>
        <w:tab/>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合同各方应通过友好协商，解决在执行合同过程中所发生的或与合同有关的一切争端。</w:t>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如从协商开始28天内仍不能解决，任一方可向采购人所在地的人民法院提起诉讼。</w:t>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在诉讼期间，除正在进行诉讼的部分外，合同的其他部分应继续执行。</w:t>
      </w:r>
    </w:p>
    <w:p>
      <w:pPr>
        <w:pStyle w:val="11"/>
        <w:numPr>
          <w:ilvl w:val="0"/>
          <w:numId w:val="14"/>
        </w:numPr>
        <w:tabs>
          <w:tab w:val="left" w:pos="425"/>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合同语言</w:t>
      </w:r>
      <w:r>
        <w:rPr>
          <w:rFonts w:hint="eastAsia" w:ascii="宋体" w:hAnsi="宋体" w:eastAsia="宋体" w:cs="宋体"/>
          <w:color w:val="auto"/>
          <w:kern w:val="0"/>
          <w:szCs w:val="21"/>
        </w:rPr>
        <w:tab/>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合同以及双方来住的与合同有关的信件、传真和其它文件应用中文书写。</w:t>
      </w:r>
    </w:p>
    <w:p>
      <w:pPr>
        <w:pStyle w:val="11"/>
        <w:numPr>
          <w:ilvl w:val="0"/>
          <w:numId w:val="14"/>
        </w:numPr>
        <w:tabs>
          <w:tab w:val="left" w:pos="425"/>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法律适用</w:t>
      </w:r>
      <w:r>
        <w:rPr>
          <w:rFonts w:hint="eastAsia" w:ascii="宋体" w:hAnsi="宋体" w:eastAsia="宋体" w:cs="宋体"/>
          <w:color w:val="auto"/>
          <w:kern w:val="0"/>
          <w:szCs w:val="21"/>
        </w:rPr>
        <w:tab/>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合同适用中华人民共和国现行法律、行政法规和规章，如合同条款与法律、行政法规和规章不一致的，按照法律、行政法规和规章修改合同。</w:t>
      </w:r>
    </w:p>
    <w:p>
      <w:pPr>
        <w:pStyle w:val="11"/>
        <w:numPr>
          <w:ilvl w:val="0"/>
          <w:numId w:val="14"/>
        </w:numPr>
        <w:tabs>
          <w:tab w:val="left" w:pos="425"/>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通知</w:t>
      </w:r>
      <w:r>
        <w:rPr>
          <w:rFonts w:hint="eastAsia" w:ascii="宋体" w:hAnsi="宋体" w:eastAsia="宋体" w:cs="宋体"/>
          <w:color w:val="auto"/>
          <w:kern w:val="0"/>
          <w:szCs w:val="21"/>
        </w:rPr>
        <w:tab/>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合同一方给另一方的通知均应采用书面形式，传真或快递送到对方的地址和办理签收手续。</w:t>
      </w:r>
    </w:p>
    <w:p>
      <w:pPr>
        <w:pStyle w:val="11"/>
        <w:numPr>
          <w:ilvl w:val="1"/>
          <w:numId w:val="14"/>
        </w:numPr>
        <w:tabs>
          <w:tab w:val="left" w:pos="567"/>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通知以送到之日或通知书中规定的生效之日起生效，两者中以较迟之日为准。</w:t>
      </w:r>
    </w:p>
    <w:p>
      <w:pPr>
        <w:pStyle w:val="11"/>
        <w:numPr>
          <w:ilvl w:val="0"/>
          <w:numId w:val="14"/>
        </w:numPr>
        <w:tabs>
          <w:tab w:val="left" w:pos="425"/>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知识产权</w:t>
      </w:r>
      <w:r>
        <w:rPr>
          <w:rFonts w:hint="eastAsia" w:ascii="宋体" w:hAnsi="宋体" w:eastAsia="宋体" w:cs="宋体"/>
          <w:color w:val="auto"/>
          <w:kern w:val="0"/>
          <w:szCs w:val="21"/>
        </w:rPr>
        <w:tab/>
      </w:r>
    </w:p>
    <w:p>
      <w:pPr>
        <w:pStyle w:val="11"/>
        <w:numPr>
          <w:ilvl w:val="1"/>
          <w:numId w:val="14"/>
        </w:numPr>
        <w:tabs>
          <w:tab w:val="left" w:pos="567"/>
        </w:tabs>
        <w:adjustRightInd w:val="0"/>
        <w:snapToGrid w:val="0"/>
        <w:spacing w:line="360" w:lineRule="auto"/>
        <w:rPr>
          <w:rFonts w:hAnsi="宋体" w:cs="宋体"/>
          <w:color w:val="auto"/>
          <w:kern w:val="0"/>
          <w:szCs w:val="21"/>
        </w:rPr>
      </w:pPr>
      <w:r>
        <w:rPr>
          <w:rFonts w:hint="eastAsia" w:hAnsi="宋体" w:cs="宋体"/>
          <w:color w:val="auto"/>
          <w:kern w:val="0"/>
          <w:szCs w:val="21"/>
          <w:lang w:eastAsia="zh-CN"/>
        </w:rPr>
        <w:t>成交供应商</w:t>
      </w:r>
      <w:r>
        <w:rPr>
          <w:rFonts w:hint="eastAsia" w:ascii="宋体" w:hAnsi="宋体" w:eastAsia="宋体" w:cs="宋体"/>
          <w:color w:val="auto"/>
          <w:kern w:val="0"/>
          <w:szCs w:val="21"/>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hAnsi="宋体" w:cs="宋体"/>
          <w:color w:val="auto"/>
          <w:kern w:val="0"/>
          <w:szCs w:val="21"/>
          <w:lang w:eastAsia="zh-CN"/>
        </w:rPr>
        <w:t>成交供应商</w:t>
      </w:r>
      <w:r>
        <w:rPr>
          <w:rFonts w:hint="eastAsia" w:ascii="宋体" w:hAnsi="宋体" w:eastAsia="宋体" w:cs="宋体"/>
          <w:color w:val="auto"/>
          <w:kern w:val="0"/>
          <w:szCs w:val="21"/>
        </w:rPr>
        <w:t>应赔偿因采购人被第三方索赔所引起的一切损失，包括但不限于采购人所支付的侵权损害赔偿费、律师费、诉讼费、仲裁费、</w:t>
      </w:r>
      <w:r>
        <w:rPr>
          <w:rFonts w:hint="eastAsia" w:hAnsi="宋体" w:cs="宋体"/>
          <w:color w:val="auto"/>
          <w:kern w:val="0"/>
          <w:szCs w:val="21"/>
        </w:rPr>
        <w:t>办案差旅费等因应诉、沟通协调所发的一切费用。</w:t>
      </w:r>
    </w:p>
    <w:p>
      <w:pPr>
        <w:pStyle w:val="11"/>
        <w:numPr>
          <w:ilvl w:val="0"/>
          <w:numId w:val="14"/>
        </w:numPr>
        <w:tabs>
          <w:tab w:val="left" w:pos="425"/>
        </w:tabs>
        <w:adjustRightInd w:val="0"/>
        <w:snapToGrid w:val="0"/>
        <w:spacing w:line="360" w:lineRule="auto"/>
        <w:rPr>
          <w:rFonts w:hAnsi="宋体" w:cs="宋体"/>
          <w:color w:val="auto"/>
          <w:kern w:val="0"/>
          <w:szCs w:val="21"/>
        </w:rPr>
      </w:pPr>
      <w:r>
        <w:rPr>
          <w:rFonts w:hint="eastAsia" w:hAnsi="宋体" w:cs="宋体"/>
          <w:color w:val="auto"/>
          <w:kern w:val="0"/>
          <w:szCs w:val="21"/>
        </w:rPr>
        <w:t>合同解除和终止</w:t>
      </w:r>
      <w:r>
        <w:rPr>
          <w:rFonts w:hint="eastAsia" w:hAnsi="宋体" w:cs="宋体"/>
          <w:color w:val="auto"/>
          <w:kern w:val="0"/>
          <w:szCs w:val="21"/>
        </w:rPr>
        <w:tab/>
      </w:r>
    </w:p>
    <w:p>
      <w:pPr>
        <w:pStyle w:val="11"/>
        <w:numPr>
          <w:ilvl w:val="1"/>
          <w:numId w:val="14"/>
        </w:numPr>
        <w:tabs>
          <w:tab w:val="left" w:pos="567"/>
        </w:tabs>
        <w:adjustRightInd w:val="0"/>
        <w:snapToGrid w:val="0"/>
        <w:spacing w:line="360" w:lineRule="auto"/>
        <w:rPr>
          <w:rFonts w:hAnsi="宋体" w:cs="宋体"/>
          <w:color w:val="auto"/>
          <w:kern w:val="0"/>
          <w:szCs w:val="21"/>
        </w:rPr>
      </w:pPr>
      <w:r>
        <w:rPr>
          <w:rFonts w:hint="eastAsia" w:hAnsi="宋体" w:cs="宋体"/>
          <w:color w:val="auto"/>
          <w:kern w:val="0"/>
          <w:szCs w:val="21"/>
        </w:rPr>
        <w:t>如果</w:t>
      </w:r>
      <w:r>
        <w:rPr>
          <w:rFonts w:hint="eastAsia" w:hAnsi="宋体" w:cs="宋体"/>
          <w:color w:val="auto"/>
          <w:kern w:val="0"/>
          <w:szCs w:val="21"/>
          <w:lang w:eastAsia="zh-CN"/>
        </w:rPr>
        <w:t>成交供应商</w:t>
      </w:r>
      <w:r>
        <w:rPr>
          <w:rFonts w:hint="eastAsia" w:hAnsi="宋体" w:cs="宋体"/>
          <w:color w:val="auto"/>
          <w:kern w:val="0"/>
          <w:szCs w:val="21"/>
        </w:rPr>
        <w:t>未能在协议规定的限期或采购人同意延长的限期内提供部分或全部货物/服务，采购人可向</w:t>
      </w:r>
      <w:r>
        <w:rPr>
          <w:rFonts w:hint="eastAsia" w:hAnsi="宋体" w:cs="宋体"/>
          <w:color w:val="auto"/>
          <w:kern w:val="0"/>
          <w:szCs w:val="21"/>
          <w:lang w:eastAsia="zh-CN"/>
        </w:rPr>
        <w:t>成交供应商</w:t>
      </w:r>
      <w:r>
        <w:rPr>
          <w:rFonts w:hint="eastAsia" w:hAnsi="宋体" w:cs="宋体"/>
          <w:color w:val="auto"/>
          <w:kern w:val="0"/>
          <w:szCs w:val="21"/>
        </w:rPr>
        <w:t>发出书面的违约通知书，提出终止部份或全部协议。采购人可在任何时候出于自身的便利向</w:t>
      </w:r>
      <w:r>
        <w:rPr>
          <w:rFonts w:hint="eastAsia" w:hAnsi="宋体" w:cs="宋体"/>
          <w:color w:val="auto"/>
          <w:kern w:val="0"/>
          <w:szCs w:val="21"/>
          <w:lang w:eastAsia="zh-CN"/>
        </w:rPr>
        <w:t>成交供应商</w:t>
      </w:r>
      <w:r>
        <w:rPr>
          <w:rFonts w:hint="eastAsia" w:hAnsi="宋体" w:cs="宋体"/>
          <w:color w:val="auto"/>
          <w:kern w:val="0"/>
          <w:szCs w:val="21"/>
        </w:rPr>
        <w:t>发出书面通知终止部分合同，采购人在合同总价中扣除该终止部分货物/服务的价款，并不再对</w:t>
      </w:r>
      <w:r>
        <w:rPr>
          <w:rFonts w:hint="eastAsia" w:hAnsi="宋体" w:cs="宋体"/>
          <w:color w:val="auto"/>
          <w:kern w:val="0"/>
          <w:szCs w:val="21"/>
          <w:lang w:eastAsia="zh-CN"/>
        </w:rPr>
        <w:t>成交供应商</w:t>
      </w:r>
      <w:r>
        <w:rPr>
          <w:rFonts w:hint="eastAsia" w:hAnsi="宋体" w:cs="宋体"/>
          <w:color w:val="auto"/>
          <w:kern w:val="0"/>
          <w:szCs w:val="21"/>
        </w:rPr>
        <w:t>作出额外赔偿。</w:t>
      </w:r>
    </w:p>
    <w:p>
      <w:pPr>
        <w:pStyle w:val="11"/>
        <w:numPr>
          <w:ilvl w:val="0"/>
          <w:numId w:val="14"/>
        </w:numPr>
        <w:tabs>
          <w:tab w:val="left" w:pos="425"/>
        </w:tabs>
        <w:adjustRightInd w:val="0"/>
        <w:snapToGrid w:val="0"/>
        <w:spacing w:line="360" w:lineRule="auto"/>
        <w:rPr>
          <w:rFonts w:hAnsi="宋体" w:cs="宋体"/>
          <w:kern w:val="0"/>
          <w:szCs w:val="21"/>
        </w:rPr>
      </w:pPr>
      <w:r>
        <w:rPr>
          <w:rFonts w:hint="eastAsia" w:hAnsi="宋体" w:cs="宋体"/>
          <w:kern w:val="0"/>
          <w:szCs w:val="21"/>
        </w:rPr>
        <w:t>税费</w:t>
      </w:r>
      <w:r>
        <w:rPr>
          <w:rFonts w:hint="eastAsia" w:hAnsi="宋体" w:cs="宋体"/>
          <w:kern w:val="0"/>
          <w:szCs w:val="21"/>
        </w:rPr>
        <w:tab/>
      </w:r>
    </w:p>
    <w:p>
      <w:pPr>
        <w:pStyle w:val="11"/>
        <w:numPr>
          <w:ilvl w:val="1"/>
          <w:numId w:val="14"/>
        </w:numPr>
        <w:tabs>
          <w:tab w:val="left" w:pos="567"/>
        </w:tabs>
        <w:adjustRightInd w:val="0"/>
        <w:snapToGrid w:val="0"/>
        <w:spacing w:line="360" w:lineRule="auto"/>
        <w:rPr>
          <w:rFonts w:hAnsi="宋体" w:cs="宋体"/>
          <w:kern w:val="0"/>
          <w:szCs w:val="21"/>
        </w:rPr>
      </w:pPr>
      <w:r>
        <w:rPr>
          <w:rFonts w:hint="eastAsia" w:hAnsi="宋体" w:cs="宋体"/>
          <w:kern w:val="0"/>
          <w:szCs w:val="21"/>
        </w:rPr>
        <w:t>中国政府根据现行税法向</w:t>
      </w:r>
      <w:r>
        <w:rPr>
          <w:rFonts w:hint="eastAsia" w:hAnsi="宋体" w:cs="宋体"/>
          <w:kern w:val="0"/>
          <w:szCs w:val="21"/>
          <w:lang w:eastAsia="zh-CN"/>
        </w:rPr>
        <w:t>成交供应商</w:t>
      </w:r>
      <w:r>
        <w:rPr>
          <w:rFonts w:hint="eastAsia" w:hAnsi="宋体" w:cs="宋体"/>
          <w:kern w:val="0"/>
          <w:szCs w:val="21"/>
        </w:rPr>
        <w:t>征收的与合同有关的一切税费均由</w:t>
      </w:r>
      <w:r>
        <w:rPr>
          <w:rFonts w:hint="eastAsia" w:hAnsi="宋体" w:cs="宋体"/>
          <w:kern w:val="0"/>
          <w:szCs w:val="21"/>
          <w:lang w:eastAsia="zh-CN"/>
        </w:rPr>
        <w:t>成交供应商</w:t>
      </w:r>
      <w:r>
        <w:rPr>
          <w:rFonts w:hint="eastAsia" w:hAnsi="宋体" w:cs="宋体"/>
          <w:kern w:val="0"/>
          <w:szCs w:val="21"/>
        </w:rPr>
        <w:t>负责。</w:t>
      </w:r>
    </w:p>
    <w:p>
      <w:pPr>
        <w:pStyle w:val="11"/>
        <w:numPr>
          <w:ilvl w:val="0"/>
          <w:numId w:val="14"/>
        </w:numPr>
        <w:tabs>
          <w:tab w:val="left" w:pos="425"/>
        </w:tabs>
        <w:adjustRightInd w:val="0"/>
        <w:snapToGrid w:val="0"/>
        <w:spacing w:line="360" w:lineRule="auto"/>
        <w:rPr>
          <w:rFonts w:hint="eastAsia" w:hAnsi="宋体" w:cs="宋体"/>
          <w:kern w:val="0"/>
          <w:szCs w:val="21"/>
        </w:rPr>
      </w:pPr>
      <w:r>
        <w:rPr>
          <w:rFonts w:hint="eastAsia" w:hAnsi="宋体" w:cs="宋体"/>
          <w:kern w:val="0"/>
          <w:szCs w:val="21"/>
        </w:rPr>
        <w:t>在合同履行期间，如出现因违法经营受到刑事处罚或者责令停产停业、吊销许可证或者执照、较大数额罚款等行政处罚，导致不满足《中华人民共和国政府采购法》第二十二条供应商要求的，一经查证属实，采购人有权单方解除协议（合同）或不予续签下一年度合同，且无需承担任何违约责任。</w:t>
      </w:r>
    </w:p>
    <w:p>
      <w:pPr>
        <w:adjustRightInd w:val="0"/>
        <w:snapToGrid w:val="0"/>
        <w:spacing w:before="156" w:beforeLines="50" w:after="156" w:afterLines="50" w:line="360" w:lineRule="auto"/>
        <w:jc w:val="center"/>
        <w:outlineLvl w:val="2"/>
        <w:rPr>
          <w:rFonts w:ascii="宋体" w:hAnsi="宋体" w:cs="SimSun-Identity-H"/>
          <w:color w:val="FF0000"/>
        </w:rPr>
      </w:pPr>
    </w:p>
    <w:p>
      <w:pPr>
        <w:adjustRightInd w:val="0"/>
        <w:snapToGrid w:val="0"/>
        <w:spacing w:line="360" w:lineRule="auto"/>
        <w:jc w:val="center"/>
        <w:outlineLvl w:val="0"/>
        <w:rPr>
          <w:rFonts w:ascii="宋体" w:hAnsi="宋体"/>
          <w:b/>
          <w:bCs/>
          <w:sz w:val="28"/>
        </w:rPr>
      </w:pPr>
      <w:r>
        <w:rPr>
          <w:rFonts w:hAnsi="宋体" w:cs="宋体"/>
        </w:rPr>
        <w:br w:type="page"/>
      </w:r>
      <w:bookmarkEnd w:id="54"/>
      <w:bookmarkEnd w:id="59"/>
      <w:bookmarkEnd w:id="60"/>
      <w:bookmarkEnd w:id="61"/>
      <w:bookmarkEnd w:id="62"/>
      <w:bookmarkEnd w:id="63"/>
      <w:bookmarkEnd w:id="64"/>
      <w:bookmarkStart w:id="66" w:name="_Toc416800028"/>
      <w:bookmarkStart w:id="67" w:name="_Toc502845066"/>
      <w:bookmarkStart w:id="68" w:name="_Toc438477143"/>
      <w:bookmarkStart w:id="69" w:name="_Toc2911"/>
      <w:bookmarkStart w:id="70" w:name="_Toc503347976"/>
      <w:bookmarkStart w:id="71" w:name="_Toc29861"/>
      <w:bookmarkStart w:id="72" w:name="_Toc43264514"/>
      <w:bookmarkStart w:id="73" w:name="_Toc50737324"/>
      <w:bookmarkStart w:id="74" w:name="_Toc50737292"/>
      <w:bookmarkStart w:id="75" w:name="_Toc50736472"/>
      <w:bookmarkStart w:id="76" w:name="_Toc355768050"/>
      <w:bookmarkStart w:id="77" w:name="_Toc87417454"/>
      <w:bookmarkStart w:id="78" w:name="_Toc50691026"/>
      <w:r>
        <w:rPr>
          <w:rFonts w:hint="eastAsia" w:ascii="宋体" w:hAnsi="宋体"/>
          <w:b/>
          <w:bCs/>
          <w:sz w:val="28"/>
        </w:rPr>
        <w:t>第五章</w:t>
      </w:r>
      <w:bookmarkEnd w:id="66"/>
      <w:bookmarkStart w:id="79" w:name="_Toc416800029"/>
      <w:r>
        <w:rPr>
          <w:rFonts w:hint="eastAsia" w:ascii="宋体" w:hAnsi="宋体"/>
          <w:b/>
          <w:bCs/>
          <w:sz w:val="28"/>
        </w:rPr>
        <w:t xml:space="preserve">  合同通用条款</w:t>
      </w:r>
      <w:bookmarkEnd w:id="67"/>
      <w:bookmarkEnd w:id="68"/>
      <w:bookmarkEnd w:id="69"/>
      <w:bookmarkEnd w:id="70"/>
      <w:bookmarkEnd w:id="71"/>
      <w:bookmarkEnd w:id="79"/>
    </w:p>
    <w:p>
      <w:pPr>
        <w:snapToGrid w:val="0"/>
        <w:spacing w:line="360" w:lineRule="auto"/>
        <w:jc w:val="center"/>
        <w:rPr>
          <w:rFonts w:ascii="宋体" w:hAnsi="宋体"/>
          <w:b/>
          <w:bCs/>
          <w:sz w:val="28"/>
          <w:szCs w:val="28"/>
        </w:rPr>
      </w:pPr>
      <w:r>
        <w:rPr>
          <w:rFonts w:hint="eastAsia" w:ascii="宋体" w:hAnsi="宋体"/>
          <w:b/>
        </w:rPr>
        <w:t>合同通用条款</w:t>
      </w:r>
    </w:p>
    <w:p>
      <w:pPr>
        <w:rPr>
          <w:rFonts w:ascii="宋体" w:hAnsi="宋体"/>
        </w:rPr>
      </w:pPr>
    </w:p>
    <w:p>
      <w:pPr>
        <w:tabs>
          <w:tab w:val="left" w:pos="720"/>
        </w:tabs>
        <w:spacing w:line="360" w:lineRule="auto"/>
        <w:rPr>
          <w:rFonts w:ascii="宋体" w:hAnsi="宋体"/>
          <w:b/>
        </w:rPr>
      </w:pPr>
      <w:r>
        <w:rPr>
          <w:rFonts w:hint="eastAsia" w:ascii="宋体" w:hAnsi="宋体"/>
          <w:b/>
        </w:rPr>
        <w:t>甲    方</w:t>
      </w:r>
      <w:r>
        <w:rPr>
          <w:rFonts w:hint="eastAsia" w:ascii="宋体" w:hAnsi="宋体"/>
        </w:rPr>
        <w:t>（采购人）</w:t>
      </w:r>
      <w:r>
        <w:rPr>
          <w:rFonts w:hint="eastAsia" w:ascii="宋体" w:hAnsi="宋体"/>
          <w:b/>
        </w:rPr>
        <w:t>：</w:t>
      </w:r>
    </w:p>
    <w:p>
      <w:pPr>
        <w:spacing w:line="360" w:lineRule="auto"/>
        <w:rPr>
          <w:rFonts w:ascii="宋体" w:hAnsi="宋体"/>
        </w:rPr>
      </w:pPr>
      <w:r>
        <w:rPr>
          <w:rFonts w:hint="eastAsia" w:ascii="宋体" w:hAnsi="宋体"/>
        </w:rPr>
        <w:t>电    话：</w:t>
      </w:r>
    </w:p>
    <w:p>
      <w:pPr>
        <w:spacing w:line="360" w:lineRule="auto"/>
        <w:rPr>
          <w:rFonts w:ascii="宋体" w:hAnsi="宋体"/>
        </w:rPr>
      </w:pPr>
      <w:r>
        <w:rPr>
          <w:rFonts w:hint="eastAsia" w:ascii="宋体" w:hAnsi="宋体"/>
        </w:rPr>
        <w:t xml:space="preserve">传  </w:t>
      </w:r>
      <w:r>
        <w:rPr>
          <w:rFonts w:ascii="宋体" w:hAnsi="宋体"/>
        </w:rPr>
        <w:t xml:space="preserve">  </w:t>
      </w:r>
      <w:r>
        <w:rPr>
          <w:rFonts w:hint="eastAsia" w:ascii="宋体" w:hAnsi="宋体"/>
        </w:rPr>
        <w:t>真：</w:t>
      </w:r>
    </w:p>
    <w:p>
      <w:pPr>
        <w:spacing w:line="360" w:lineRule="auto"/>
        <w:rPr>
          <w:rFonts w:ascii="宋体" w:hAnsi="宋体"/>
        </w:rPr>
      </w:pPr>
      <w:r>
        <w:rPr>
          <w:rFonts w:hint="eastAsia" w:ascii="宋体" w:hAnsi="宋体"/>
        </w:rPr>
        <w:t xml:space="preserve">地  </w:t>
      </w:r>
      <w:r>
        <w:rPr>
          <w:rFonts w:ascii="宋体" w:hAnsi="宋体"/>
        </w:rPr>
        <w:t xml:space="preserve">  </w:t>
      </w:r>
      <w:r>
        <w:rPr>
          <w:rFonts w:hint="eastAsia" w:ascii="宋体" w:hAnsi="宋体"/>
        </w:rPr>
        <w:t>址：</w:t>
      </w:r>
    </w:p>
    <w:p>
      <w:pPr>
        <w:spacing w:line="360" w:lineRule="auto"/>
        <w:rPr>
          <w:rFonts w:ascii="宋体" w:hAnsi="宋体"/>
        </w:rPr>
      </w:pPr>
    </w:p>
    <w:p>
      <w:pPr>
        <w:spacing w:line="360" w:lineRule="auto"/>
        <w:rPr>
          <w:rFonts w:ascii="宋体" w:hAnsi="宋体"/>
          <w:b/>
        </w:rPr>
      </w:pPr>
      <w:r>
        <w:rPr>
          <w:rFonts w:hint="eastAsia" w:ascii="宋体" w:hAnsi="宋体"/>
          <w:b/>
        </w:rPr>
        <w:t>乙    方</w:t>
      </w:r>
      <w:r>
        <w:rPr>
          <w:rFonts w:hint="eastAsia" w:ascii="宋体" w:hAnsi="宋体"/>
        </w:rPr>
        <w:t>（成交供应商）</w:t>
      </w:r>
      <w:r>
        <w:rPr>
          <w:rFonts w:hint="eastAsia" w:ascii="宋体" w:hAnsi="宋体"/>
          <w:b/>
        </w:rPr>
        <w:t>：</w:t>
      </w:r>
    </w:p>
    <w:p>
      <w:pPr>
        <w:spacing w:line="360" w:lineRule="auto"/>
        <w:rPr>
          <w:rFonts w:ascii="宋体" w:hAnsi="宋体"/>
        </w:rPr>
      </w:pPr>
      <w:r>
        <w:rPr>
          <w:rFonts w:hint="eastAsia" w:ascii="宋体" w:hAnsi="宋体"/>
        </w:rPr>
        <w:t>电    话：</w:t>
      </w:r>
    </w:p>
    <w:p>
      <w:pPr>
        <w:spacing w:line="360" w:lineRule="auto"/>
        <w:rPr>
          <w:rFonts w:ascii="宋体" w:hAnsi="宋体"/>
        </w:rPr>
      </w:pPr>
      <w:r>
        <w:rPr>
          <w:rFonts w:hint="eastAsia" w:ascii="宋体" w:hAnsi="宋体"/>
        </w:rPr>
        <w:t xml:space="preserve">传  </w:t>
      </w:r>
      <w:r>
        <w:rPr>
          <w:rFonts w:ascii="宋体" w:hAnsi="宋体"/>
        </w:rPr>
        <w:t xml:space="preserve">  </w:t>
      </w:r>
      <w:r>
        <w:rPr>
          <w:rFonts w:hint="eastAsia" w:ascii="宋体" w:hAnsi="宋体"/>
        </w:rPr>
        <w:t>真：</w:t>
      </w:r>
    </w:p>
    <w:p>
      <w:pPr>
        <w:spacing w:line="360" w:lineRule="auto"/>
        <w:rPr>
          <w:rFonts w:ascii="宋体" w:hAnsi="宋体"/>
        </w:rPr>
      </w:pPr>
      <w:r>
        <w:rPr>
          <w:rFonts w:hint="eastAsia" w:ascii="宋体" w:hAnsi="宋体"/>
        </w:rPr>
        <w:t xml:space="preserve">地  </w:t>
      </w:r>
      <w:r>
        <w:rPr>
          <w:rFonts w:ascii="宋体" w:hAnsi="宋体"/>
        </w:rPr>
        <w:t xml:space="preserve">  </w:t>
      </w:r>
      <w:r>
        <w:rPr>
          <w:rFonts w:hint="eastAsia" w:ascii="宋体" w:hAnsi="宋体"/>
        </w:rPr>
        <w:t>址：</w:t>
      </w:r>
    </w:p>
    <w:p>
      <w:pPr>
        <w:spacing w:line="360" w:lineRule="auto"/>
        <w:rPr>
          <w:rFonts w:ascii="宋体" w:hAnsi="宋体"/>
        </w:rPr>
      </w:pPr>
    </w:p>
    <w:p>
      <w:pPr>
        <w:spacing w:line="360" w:lineRule="auto"/>
        <w:ind w:firstLine="420" w:firstLineChars="200"/>
        <w:rPr>
          <w:rFonts w:ascii="宋体" w:hAnsi="宋体"/>
        </w:rPr>
      </w:pPr>
      <w:r>
        <w:rPr>
          <w:rFonts w:hint="eastAsia" w:ascii="宋体" w:hAnsi="宋体"/>
        </w:rPr>
        <w:t>根据</w:t>
      </w:r>
      <w:r>
        <w:rPr>
          <w:rFonts w:hint="eastAsia" w:ascii="宋体" w:hAnsi="宋体"/>
          <w:u w:val="single"/>
        </w:rPr>
        <w:t xml:space="preserve">  </w:t>
      </w:r>
      <w:r>
        <w:rPr>
          <w:rFonts w:hint="eastAsia" w:ascii="宋体" w:hAnsi="宋体"/>
          <w:u w:val="single"/>
          <w:lang w:eastAsia="zh-CN"/>
        </w:rPr>
        <w:t>民办职业培训机构调研</w:t>
      </w:r>
      <w:r>
        <w:rPr>
          <w:rFonts w:hint="eastAsia" w:ascii="宋体" w:hAnsi="宋体"/>
          <w:u w:val="single"/>
        </w:rPr>
        <w:t xml:space="preserve">  </w:t>
      </w:r>
      <w:r>
        <w:rPr>
          <w:rFonts w:hint="eastAsia" w:ascii="宋体" w:hAnsi="宋体"/>
        </w:rPr>
        <w:t>（项目编号：</w:t>
      </w:r>
      <w:r>
        <w:rPr>
          <w:rFonts w:hint="eastAsia" w:ascii="宋体" w:hAnsi="宋体"/>
          <w:lang w:eastAsia="zh-CN"/>
        </w:rPr>
        <w:t>CLF0121SZ08QY65A</w:t>
      </w:r>
      <w:r>
        <w:rPr>
          <w:rFonts w:hint="eastAsia" w:ascii="宋体" w:hAnsi="宋体"/>
        </w:rPr>
        <w:t>）的采购结果，按照《中华人民共和国政府采购法》及其实施条例、《中华人民共和国民法典》的规定，</w:t>
      </w:r>
      <w:r>
        <w:rPr>
          <w:rFonts w:hint="eastAsia" w:ascii="宋体" w:hAnsi="宋体"/>
          <w:kern w:val="28"/>
        </w:rPr>
        <w:t>经双方协商，</w:t>
      </w:r>
      <w:r>
        <w:rPr>
          <w:rFonts w:hint="eastAsia" w:ascii="宋体" w:hAnsi="宋体"/>
        </w:rPr>
        <w:t>本着平等互利和诚实信用的原则，</w:t>
      </w:r>
      <w:r>
        <w:rPr>
          <w:rFonts w:hint="eastAsia" w:ascii="宋体" w:hAnsi="宋体"/>
          <w:kern w:val="28"/>
        </w:rPr>
        <w:t>一致同意签订本合同如下</w:t>
      </w:r>
      <w:r>
        <w:rPr>
          <w:rFonts w:hint="eastAsia" w:ascii="宋体" w:hAnsi="宋体"/>
        </w:rPr>
        <w:t>。</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采购标的、数量</w:t>
      </w:r>
    </w:p>
    <w:tbl>
      <w:tblPr>
        <w:tblStyle w:val="23"/>
        <w:tblW w:w="939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5022"/>
        <w:gridCol w:w="313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tabs>
                <w:tab w:val="left" w:pos="426"/>
              </w:tabs>
              <w:autoSpaceDE w:val="0"/>
              <w:autoSpaceDN w:val="0"/>
              <w:adjustRightInd w:val="0"/>
              <w:spacing w:line="360" w:lineRule="auto"/>
              <w:ind w:firstLine="422"/>
              <w:jc w:val="center"/>
              <w:rPr>
                <w:rFonts w:ascii="宋体" w:hAnsi="宋体"/>
                <w:b/>
              </w:rPr>
            </w:pPr>
            <w:r>
              <w:rPr>
                <w:rFonts w:hint="eastAsia" w:ascii="宋体" w:hAnsi="宋体"/>
                <w:b/>
              </w:rPr>
              <w:t>序号</w:t>
            </w:r>
          </w:p>
        </w:tc>
        <w:tc>
          <w:tcPr>
            <w:tcW w:w="5022" w:type="dxa"/>
          </w:tcPr>
          <w:p>
            <w:pPr>
              <w:tabs>
                <w:tab w:val="left" w:pos="426"/>
              </w:tabs>
              <w:autoSpaceDE w:val="0"/>
              <w:autoSpaceDN w:val="0"/>
              <w:adjustRightInd w:val="0"/>
              <w:spacing w:line="360" w:lineRule="auto"/>
              <w:ind w:firstLine="422"/>
              <w:jc w:val="center"/>
              <w:rPr>
                <w:rFonts w:ascii="宋体" w:hAnsi="宋体"/>
              </w:rPr>
            </w:pPr>
            <w:r>
              <w:rPr>
                <w:rFonts w:hint="eastAsia" w:ascii="宋体" w:hAnsi="宋体"/>
                <w:b/>
              </w:rPr>
              <w:t>采购标的</w:t>
            </w:r>
          </w:p>
        </w:tc>
        <w:tc>
          <w:tcPr>
            <w:tcW w:w="3132" w:type="dxa"/>
          </w:tcPr>
          <w:p>
            <w:pPr>
              <w:tabs>
                <w:tab w:val="left" w:pos="426"/>
              </w:tabs>
              <w:autoSpaceDE w:val="0"/>
              <w:autoSpaceDN w:val="0"/>
              <w:adjustRightInd w:val="0"/>
              <w:spacing w:line="360" w:lineRule="auto"/>
              <w:ind w:firstLine="422"/>
              <w:jc w:val="center"/>
              <w:rPr>
                <w:rFonts w:ascii="宋体" w:hAnsi="宋体"/>
                <w:b/>
              </w:rPr>
            </w:pPr>
            <w:r>
              <w:rPr>
                <w:rFonts w:hint="eastAsia" w:ascii="宋体" w:hAnsi="宋体"/>
                <w:b/>
              </w:rPr>
              <w:t>数量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tabs>
                <w:tab w:val="left" w:pos="426"/>
              </w:tabs>
              <w:autoSpaceDE w:val="0"/>
              <w:autoSpaceDN w:val="0"/>
              <w:adjustRightInd w:val="0"/>
              <w:spacing w:line="360" w:lineRule="auto"/>
              <w:jc w:val="center"/>
              <w:rPr>
                <w:rFonts w:ascii="宋体" w:hAnsi="宋体"/>
              </w:rPr>
            </w:pPr>
            <w:r>
              <w:rPr>
                <w:rFonts w:hint="eastAsia" w:ascii="宋体" w:hAnsi="宋体"/>
              </w:rPr>
              <w:t>1</w:t>
            </w:r>
          </w:p>
        </w:tc>
        <w:tc>
          <w:tcPr>
            <w:tcW w:w="5022" w:type="dxa"/>
          </w:tcPr>
          <w:p>
            <w:pPr>
              <w:tabs>
                <w:tab w:val="left" w:pos="426"/>
              </w:tabs>
              <w:autoSpaceDE w:val="0"/>
              <w:autoSpaceDN w:val="0"/>
              <w:adjustRightInd w:val="0"/>
              <w:spacing w:line="360" w:lineRule="auto"/>
              <w:jc w:val="left"/>
              <w:rPr>
                <w:rFonts w:ascii="宋体" w:hAnsi="宋体"/>
              </w:rPr>
            </w:pPr>
          </w:p>
        </w:tc>
        <w:tc>
          <w:tcPr>
            <w:tcW w:w="3132" w:type="dxa"/>
          </w:tcPr>
          <w:p>
            <w:pPr>
              <w:tabs>
                <w:tab w:val="left" w:pos="426"/>
              </w:tabs>
              <w:autoSpaceDE w:val="0"/>
              <w:autoSpaceDN w:val="0"/>
              <w:adjustRightInd w:val="0"/>
              <w:spacing w:line="360" w:lineRule="auto"/>
              <w:jc w:val="left"/>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pPr>
              <w:tabs>
                <w:tab w:val="left" w:pos="426"/>
              </w:tabs>
              <w:autoSpaceDE w:val="0"/>
              <w:autoSpaceDN w:val="0"/>
              <w:adjustRightInd w:val="0"/>
              <w:spacing w:line="360" w:lineRule="auto"/>
              <w:jc w:val="center"/>
              <w:rPr>
                <w:rFonts w:ascii="宋体" w:hAnsi="宋体"/>
              </w:rPr>
            </w:pPr>
            <w:r>
              <w:rPr>
                <w:rFonts w:hint="eastAsia" w:ascii="宋体" w:hAnsi="宋体"/>
              </w:rPr>
              <w:t>2</w:t>
            </w:r>
          </w:p>
        </w:tc>
        <w:tc>
          <w:tcPr>
            <w:tcW w:w="5022" w:type="dxa"/>
          </w:tcPr>
          <w:p>
            <w:pPr>
              <w:pStyle w:val="36"/>
              <w:widowControl/>
              <w:autoSpaceDE w:val="0"/>
              <w:autoSpaceDN w:val="0"/>
              <w:adjustRightInd w:val="0"/>
              <w:spacing w:line="360" w:lineRule="auto"/>
              <w:ind w:left="84" w:firstLine="0" w:firstLineChars="0"/>
              <w:jc w:val="left"/>
              <w:rPr>
                <w:rFonts w:ascii="宋体" w:hAnsi="宋体"/>
              </w:rPr>
            </w:pPr>
          </w:p>
        </w:tc>
        <w:tc>
          <w:tcPr>
            <w:tcW w:w="3132" w:type="dxa"/>
          </w:tcPr>
          <w:p>
            <w:pPr>
              <w:tabs>
                <w:tab w:val="left" w:pos="426"/>
              </w:tabs>
              <w:autoSpaceDE w:val="0"/>
              <w:autoSpaceDN w:val="0"/>
              <w:adjustRightInd w:val="0"/>
              <w:spacing w:line="360" w:lineRule="auto"/>
              <w:jc w:val="left"/>
              <w:rPr>
                <w:rFonts w:ascii="宋体" w:hAnsi="宋体"/>
              </w:rPr>
            </w:pPr>
          </w:p>
        </w:tc>
      </w:tr>
    </w:tbl>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合同金额</w:t>
      </w:r>
    </w:p>
    <w:p>
      <w:pPr>
        <w:pStyle w:val="11"/>
        <w:spacing w:line="360" w:lineRule="auto"/>
        <w:ind w:firstLine="420" w:firstLineChars="200"/>
        <w:rPr>
          <w:rFonts w:hAnsi="宋体"/>
          <w:szCs w:val="21"/>
        </w:rPr>
      </w:pPr>
      <w:r>
        <w:rPr>
          <w:rFonts w:hint="eastAsia" w:hAnsi="宋体"/>
          <w:szCs w:val="21"/>
        </w:rPr>
        <w:t>合同金额为（大写）：_________________元（￥_______________元）。</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服务内容</w:t>
      </w:r>
    </w:p>
    <w:p>
      <w:pPr>
        <w:pStyle w:val="36"/>
        <w:numPr>
          <w:ilvl w:val="0"/>
          <w:numId w:val="16"/>
        </w:numPr>
        <w:spacing w:line="360" w:lineRule="auto"/>
        <w:ind w:firstLineChars="0"/>
        <w:rPr>
          <w:rFonts w:ascii="宋体" w:hAnsi="宋体"/>
          <w:u w:val="single"/>
        </w:rPr>
      </w:pPr>
      <w:r>
        <w:rPr>
          <w:rFonts w:hint="eastAsia" w:ascii="宋体" w:hAnsi="宋体"/>
        </w:rPr>
        <w:t>本合同项下的服务指</w:t>
      </w:r>
      <w:r>
        <w:rPr>
          <w:rFonts w:hint="eastAsia" w:ascii="宋体" w:hAnsi="宋体"/>
          <w:u w:val="single"/>
        </w:rPr>
        <w:t xml:space="preserve">                            </w:t>
      </w:r>
      <w:r>
        <w:rPr>
          <w:rFonts w:hint="eastAsia" w:ascii="宋体" w:hAnsi="宋体"/>
        </w:rPr>
        <w:t>。</w:t>
      </w:r>
    </w:p>
    <w:p>
      <w:pPr>
        <w:pStyle w:val="36"/>
        <w:numPr>
          <w:ilvl w:val="0"/>
          <w:numId w:val="16"/>
        </w:numPr>
        <w:spacing w:line="360" w:lineRule="auto"/>
        <w:ind w:firstLineChars="0"/>
        <w:rPr>
          <w:rFonts w:ascii="宋体" w:hAnsi="宋体"/>
        </w:rPr>
      </w:pPr>
      <w:r>
        <w:rPr>
          <w:rFonts w:hint="eastAsia" w:ascii="宋体" w:hAnsi="宋体"/>
        </w:rPr>
        <w:t>……</w:t>
      </w:r>
    </w:p>
    <w:p>
      <w:pPr>
        <w:pStyle w:val="36"/>
        <w:numPr>
          <w:ilvl w:val="0"/>
          <w:numId w:val="16"/>
        </w:numPr>
        <w:spacing w:line="360" w:lineRule="auto"/>
        <w:ind w:firstLineChars="0"/>
        <w:rPr>
          <w:rFonts w:ascii="宋体" w:hAnsi="宋体"/>
        </w:rPr>
      </w:pPr>
      <w:r>
        <w:rPr>
          <w:rFonts w:hint="eastAsia" w:ascii="宋体" w:hAnsi="宋体"/>
        </w:rPr>
        <w:t>……</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质量要求</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甲方乙方的权利和义务</w:t>
      </w:r>
    </w:p>
    <w:p>
      <w:pPr>
        <w:spacing w:line="360" w:lineRule="auto"/>
        <w:rPr>
          <w:rFonts w:ascii="宋体" w:hAnsi="宋体"/>
        </w:rPr>
      </w:pPr>
      <w:r>
        <w:rPr>
          <w:rFonts w:hint="eastAsia" w:ascii="宋体" w:hAnsi="宋体"/>
        </w:rPr>
        <w:t>　　（一） 甲方的权利和义务</w:t>
      </w:r>
    </w:p>
    <w:p>
      <w:pPr>
        <w:spacing w:line="360" w:lineRule="auto"/>
        <w:rPr>
          <w:rFonts w:ascii="宋体" w:hAnsi="宋体"/>
        </w:rPr>
      </w:pPr>
    </w:p>
    <w:p>
      <w:pPr>
        <w:spacing w:line="360" w:lineRule="auto"/>
        <w:rPr>
          <w:rFonts w:ascii="宋体" w:hAnsi="宋体"/>
        </w:rPr>
      </w:pPr>
      <w:r>
        <w:rPr>
          <w:rFonts w:hint="eastAsia" w:ascii="宋体" w:hAnsi="宋体"/>
        </w:rPr>
        <w:t>　　（二） 乙方的权利和义务</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履行期限及地点和方式：</w:t>
      </w:r>
      <w:r>
        <w:rPr>
          <w:rFonts w:hint="eastAsia" w:ascii="宋体" w:hAnsi="宋体"/>
        </w:rPr>
        <w:t>详见本谈判文件采购需求</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付款方式：</w:t>
      </w:r>
      <w:r>
        <w:rPr>
          <w:rFonts w:hint="eastAsia" w:ascii="宋体" w:hAnsi="宋体"/>
        </w:rPr>
        <w:t>详见本谈判文件采购需求</w:t>
      </w:r>
    </w:p>
    <w:p>
      <w:pPr>
        <w:numPr>
          <w:ilvl w:val="0"/>
          <w:numId w:val="15"/>
        </w:numPr>
        <w:tabs>
          <w:tab w:val="left" w:pos="567"/>
          <w:tab w:val="clear" w:pos="420"/>
        </w:tabs>
        <w:autoSpaceDE w:val="0"/>
        <w:autoSpaceDN w:val="0"/>
        <w:adjustRightInd w:val="0"/>
        <w:spacing w:line="360" w:lineRule="auto"/>
        <w:jc w:val="left"/>
        <w:rPr>
          <w:rFonts w:ascii="宋体" w:hAnsi="宋体"/>
          <w:b/>
          <w:color w:val="auto"/>
          <w:highlight w:val="none"/>
        </w:rPr>
      </w:pPr>
      <w:r>
        <w:rPr>
          <w:rFonts w:hint="eastAsia" w:ascii="宋体" w:hAnsi="宋体"/>
          <w:b/>
        </w:rPr>
        <w:t>验收要求：</w:t>
      </w:r>
    </w:p>
    <w:p>
      <w:pPr>
        <w:pStyle w:val="36"/>
        <w:numPr>
          <w:ilvl w:val="1"/>
          <w:numId w:val="17"/>
        </w:numPr>
        <w:shd w:val="clear" w:color="auto" w:fill="FFFFFF"/>
        <w:spacing w:line="360" w:lineRule="auto"/>
        <w:ind w:left="851" w:hanging="845" w:firstLineChars="0"/>
        <w:jc w:val="left"/>
        <w:rPr>
          <w:rFonts w:ascii="宋体" w:hAnsi="宋体" w:cs="Arial"/>
          <w:color w:val="auto"/>
          <w:highlight w:val="none"/>
        </w:rPr>
      </w:pPr>
      <w:r>
        <w:rPr>
          <w:rFonts w:hint="eastAsia" w:ascii="宋体" w:hAnsi="宋体" w:cs="Arial"/>
          <w:color w:val="auto"/>
          <w:highlight w:val="none"/>
        </w:rPr>
        <w:t>完成全部合同约定的服务内容且甲方收到验收申请后</w:t>
      </w:r>
      <w:r>
        <w:rPr>
          <w:rFonts w:hint="eastAsia" w:ascii="宋体" w:hAnsi="宋体" w:cs="Arial"/>
          <w:color w:val="auto"/>
          <w:highlight w:val="none"/>
          <w:u w:val="single"/>
        </w:rPr>
        <w:t>（填写验收期限）</w:t>
      </w:r>
      <w:r>
        <w:rPr>
          <w:rFonts w:hint="eastAsia" w:ascii="宋体" w:hAnsi="宋体" w:cs="Arial"/>
          <w:color w:val="auto"/>
          <w:highlight w:val="none"/>
        </w:rPr>
        <w:t>内进行验收。</w:t>
      </w:r>
    </w:p>
    <w:p>
      <w:pPr>
        <w:pStyle w:val="36"/>
        <w:numPr>
          <w:ilvl w:val="1"/>
          <w:numId w:val="17"/>
        </w:numPr>
        <w:shd w:val="clear" w:color="auto" w:fill="FFFFFF"/>
        <w:spacing w:line="360" w:lineRule="auto"/>
        <w:ind w:left="851" w:hanging="845" w:firstLineChars="0"/>
        <w:jc w:val="left"/>
        <w:rPr>
          <w:rFonts w:ascii="宋体" w:hAnsi="宋体" w:cs="Arial"/>
          <w:color w:val="auto"/>
          <w:highlight w:val="none"/>
        </w:rPr>
      </w:pPr>
      <w:r>
        <w:rPr>
          <w:rFonts w:ascii="宋体" w:hAnsi="宋体" w:cs="Arial"/>
          <w:color w:val="auto"/>
          <w:highlight w:val="none"/>
        </w:rPr>
        <w:t>技术服务或者技术培训按 _______标准，采用______方式验收，由_____方出具服务或者培训项目验收证明。</w:t>
      </w:r>
    </w:p>
    <w:p>
      <w:pPr>
        <w:pStyle w:val="36"/>
        <w:numPr>
          <w:ilvl w:val="1"/>
          <w:numId w:val="17"/>
        </w:numPr>
        <w:shd w:val="clear" w:color="auto" w:fill="FFFFFF"/>
        <w:spacing w:line="360" w:lineRule="auto"/>
        <w:ind w:left="851" w:hanging="845" w:firstLineChars="0"/>
        <w:jc w:val="left"/>
        <w:rPr>
          <w:rFonts w:ascii="宋体" w:hAnsi="宋体"/>
          <w:b/>
          <w:color w:val="auto"/>
          <w:highlight w:val="none"/>
        </w:rPr>
      </w:pPr>
      <w:r>
        <w:rPr>
          <w:rFonts w:ascii="宋体" w:hAnsi="宋体" w:cs="Arial"/>
          <w:color w:val="auto"/>
          <w:highlight w:val="none"/>
        </w:rPr>
        <w:t>本合同服务项目的保证期为______。在保证期内发现服务质量缺陷的，服务方应当负责返工或者采取补救措施。但因委托方使用、保管不当引起的问题除外</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知识产权产权归属</w:t>
      </w:r>
    </w:p>
    <w:p>
      <w:pPr>
        <w:spacing w:line="360" w:lineRule="auto"/>
        <w:ind w:firstLine="420" w:firstLineChars="200"/>
        <w:rPr>
          <w:rFonts w:ascii="宋体" w:hAnsi="宋体"/>
        </w:rPr>
      </w:pPr>
      <w:r>
        <w:rPr>
          <w:rFonts w:hint="eastAsia" w:ascii="宋体" w:hAnsi="宋体"/>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保密</w:t>
      </w:r>
    </w:p>
    <w:p>
      <w:pPr>
        <w:pStyle w:val="36"/>
        <w:numPr>
          <w:ilvl w:val="0"/>
          <w:numId w:val="18"/>
        </w:numPr>
        <w:shd w:val="clear" w:color="auto" w:fill="FFFFFF"/>
        <w:spacing w:line="360" w:lineRule="auto"/>
        <w:ind w:left="851" w:hanging="845" w:firstLineChars="0"/>
        <w:jc w:val="left"/>
        <w:rPr>
          <w:rFonts w:ascii="宋体" w:hAnsi="宋体"/>
        </w:rPr>
      </w:pPr>
      <w:r>
        <w:rPr>
          <w:rFonts w:hint="eastAsia" w:ascii="宋体" w:hAnsi="宋体"/>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36"/>
        <w:numPr>
          <w:ilvl w:val="0"/>
          <w:numId w:val="18"/>
        </w:numPr>
        <w:shd w:val="clear" w:color="auto" w:fill="FFFFFF"/>
        <w:spacing w:line="360" w:lineRule="auto"/>
        <w:ind w:left="851" w:hanging="845" w:firstLineChars="0"/>
        <w:jc w:val="left"/>
        <w:rPr>
          <w:rFonts w:ascii="宋体" w:hAnsi="宋体"/>
        </w:rPr>
      </w:pPr>
      <w:r>
        <w:rPr>
          <w:rFonts w:hint="eastAsia" w:ascii="宋体" w:hAnsi="宋体"/>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36"/>
        <w:numPr>
          <w:ilvl w:val="0"/>
          <w:numId w:val="18"/>
        </w:numPr>
        <w:shd w:val="clear" w:color="auto" w:fill="FFFFFF"/>
        <w:spacing w:line="360" w:lineRule="auto"/>
        <w:ind w:left="851" w:hanging="845" w:firstLineChars="0"/>
        <w:jc w:val="left"/>
        <w:rPr>
          <w:rFonts w:ascii="宋体" w:hAnsi="宋体"/>
        </w:rPr>
      </w:pPr>
      <w:r>
        <w:rPr>
          <w:rFonts w:hint="eastAsia" w:ascii="宋体" w:hAnsi="宋体"/>
        </w:rPr>
        <w:t>除了</w:t>
      </w:r>
      <w:r>
        <w:rPr>
          <w:rFonts w:hint="eastAsia" w:ascii="宋体" w:hAnsi="宋体" w:cs="Arial"/>
        </w:rPr>
        <w:t>合同</w:t>
      </w:r>
      <w:r>
        <w:rPr>
          <w:rFonts w:hint="eastAsia" w:ascii="宋体" w:hAnsi="宋体"/>
        </w:rPr>
        <w:t>本身之外，上款所列举的任何物件均是甲方的财产。如果甲方有要求，乙方在完成合同后应将这些物件及全部复制件还给甲方。</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违约责任与赔偿损失</w:t>
      </w:r>
    </w:p>
    <w:p>
      <w:pPr>
        <w:pStyle w:val="36"/>
        <w:numPr>
          <w:ilvl w:val="0"/>
          <w:numId w:val="19"/>
        </w:numPr>
        <w:shd w:val="clear" w:color="auto" w:fill="FFFFFF"/>
        <w:spacing w:line="360" w:lineRule="auto"/>
        <w:ind w:left="851" w:hanging="845" w:firstLineChars="0"/>
        <w:jc w:val="left"/>
        <w:rPr>
          <w:rFonts w:ascii="宋体" w:hAnsi="宋体"/>
        </w:rPr>
      </w:pPr>
      <w:r>
        <w:rPr>
          <w:rFonts w:hint="eastAsia" w:ascii="宋体" w:hAnsi="宋体"/>
        </w:rPr>
        <w:t>乙方提供的服务不符合谈判文件、响应文件或本合同规定的，甲方有权拒收，并且乙方须向甲方方支付本合同总价5%的违约金。</w:t>
      </w:r>
    </w:p>
    <w:p>
      <w:pPr>
        <w:pStyle w:val="36"/>
        <w:numPr>
          <w:ilvl w:val="0"/>
          <w:numId w:val="19"/>
        </w:numPr>
        <w:shd w:val="clear" w:color="auto" w:fill="FFFFFF"/>
        <w:spacing w:line="360" w:lineRule="auto"/>
        <w:ind w:left="851" w:hanging="845" w:firstLineChars="0"/>
        <w:jc w:val="left"/>
        <w:rPr>
          <w:rFonts w:ascii="宋体" w:hAnsi="宋体"/>
        </w:rPr>
      </w:pPr>
      <w:r>
        <w:rPr>
          <w:rFonts w:hint="eastAsia" w:ascii="宋体" w:hAnsi="宋体"/>
        </w:rPr>
        <w:t>乙方未能按本合同规定的交货时间提供服务，从逾期之日起每日按本合同总价3‰的数额向甲方支付违约金；逾期15天以上（含15天）的，甲方有权终止合同，要求乙方支付违约金，并且给甲方造成的经济损失由乙方承担赔偿责任。</w:t>
      </w:r>
    </w:p>
    <w:p>
      <w:pPr>
        <w:pStyle w:val="36"/>
        <w:numPr>
          <w:ilvl w:val="0"/>
          <w:numId w:val="19"/>
        </w:numPr>
        <w:shd w:val="clear" w:color="auto" w:fill="FFFFFF"/>
        <w:spacing w:line="360" w:lineRule="auto"/>
        <w:ind w:left="851" w:hanging="845" w:firstLineChars="0"/>
        <w:jc w:val="left"/>
        <w:rPr>
          <w:rFonts w:ascii="宋体" w:hAnsi="宋体"/>
        </w:rPr>
      </w:pPr>
      <w:r>
        <w:rPr>
          <w:rFonts w:hint="eastAsia" w:ascii="宋体" w:hAnsi="宋体"/>
        </w:rPr>
        <w:t>甲方无正当理由拒收接受服务，到期拒付服务款项的，甲方向乙方偿付本合同总价5%的违约金。甲方逾期付款，则每日按本合同总价的3‰向乙方偿付违约金。</w:t>
      </w:r>
    </w:p>
    <w:p>
      <w:pPr>
        <w:pStyle w:val="36"/>
        <w:numPr>
          <w:ilvl w:val="0"/>
          <w:numId w:val="19"/>
        </w:numPr>
        <w:shd w:val="clear" w:color="auto" w:fill="FFFFFF"/>
        <w:spacing w:line="360" w:lineRule="auto"/>
        <w:ind w:left="851" w:hanging="845" w:firstLineChars="0"/>
        <w:jc w:val="left"/>
        <w:rPr>
          <w:rFonts w:ascii="宋体" w:hAnsi="宋体"/>
          <w:bCs/>
        </w:rPr>
      </w:pPr>
      <w:r>
        <w:rPr>
          <w:rFonts w:hint="eastAsia" w:ascii="宋体" w:hAnsi="宋体"/>
        </w:rPr>
        <w:t>其它违约责任按《中华人民共和国民法典》处理。</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争端的解决</w:t>
      </w:r>
    </w:p>
    <w:p>
      <w:pPr>
        <w:spacing w:line="360" w:lineRule="auto"/>
        <w:ind w:firstLine="420" w:firstLineChars="200"/>
        <w:rPr>
          <w:rFonts w:ascii="宋体" w:hAnsi="宋体"/>
        </w:rPr>
      </w:pPr>
      <w:r>
        <w:rPr>
          <w:rFonts w:hint="eastAsia" w:ascii="宋体" w:hAnsi="宋体"/>
        </w:rPr>
        <w:t>合同执行过程中发生的任何争议，如双方不能通过友好协商解决，甲、乙双方一致同意向甲方所在地人民法院提起诉讼。</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不可抗力</w:t>
      </w:r>
    </w:p>
    <w:p>
      <w:pPr>
        <w:spacing w:line="360" w:lineRule="auto"/>
        <w:ind w:firstLine="420" w:firstLineChars="200"/>
        <w:rPr>
          <w:rFonts w:ascii="宋体" w:hAnsi="宋体"/>
        </w:rPr>
      </w:pPr>
      <w:r>
        <w:rPr>
          <w:rFonts w:hint="eastAsia" w:ascii="宋体" w:hAnsi="宋体"/>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税费</w:t>
      </w:r>
    </w:p>
    <w:p>
      <w:pPr>
        <w:spacing w:line="360" w:lineRule="auto"/>
        <w:ind w:firstLine="420" w:firstLineChars="200"/>
        <w:rPr>
          <w:rFonts w:ascii="宋体" w:hAnsi="宋体"/>
        </w:rPr>
      </w:pPr>
      <w:r>
        <w:rPr>
          <w:rFonts w:hint="eastAsia" w:ascii="宋体" w:hAnsi="宋体"/>
        </w:rPr>
        <w:t>在中国境内、外发生的与本合同执行有关的一切税费均由乙方负担。</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其它</w:t>
      </w:r>
    </w:p>
    <w:p>
      <w:pPr>
        <w:pStyle w:val="36"/>
        <w:numPr>
          <w:ilvl w:val="0"/>
          <w:numId w:val="20"/>
        </w:numPr>
        <w:shd w:val="clear" w:color="auto" w:fill="FFFFFF"/>
        <w:spacing w:line="360" w:lineRule="auto"/>
        <w:ind w:left="851" w:hanging="845" w:firstLineChars="0"/>
        <w:jc w:val="left"/>
        <w:rPr>
          <w:rFonts w:ascii="宋体" w:hAnsi="宋体"/>
          <w:b/>
        </w:rPr>
      </w:pPr>
      <w:r>
        <w:rPr>
          <w:rFonts w:hint="eastAsia" w:ascii="宋体" w:hAnsi="宋体"/>
        </w:rPr>
        <w:t>本合同所有附件、谈判文件、响应文件、中标通知书均为合同的有效组成部分，与本合同具有同等法律效力。</w:t>
      </w:r>
    </w:p>
    <w:p>
      <w:pPr>
        <w:pStyle w:val="36"/>
        <w:numPr>
          <w:ilvl w:val="0"/>
          <w:numId w:val="20"/>
        </w:numPr>
        <w:shd w:val="clear" w:color="auto" w:fill="FFFFFF"/>
        <w:spacing w:line="360" w:lineRule="auto"/>
        <w:ind w:left="851" w:hanging="845" w:firstLineChars="0"/>
        <w:jc w:val="left"/>
        <w:rPr>
          <w:rFonts w:ascii="宋体" w:hAnsi="宋体"/>
        </w:rPr>
      </w:pPr>
      <w:r>
        <w:rPr>
          <w:rFonts w:hint="eastAsia" w:ascii="宋体" w:hAnsi="宋体"/>
        </w:rPr>
        <w:t>在执行本合同的过程中，所有经双方签署确认的文件（包括会议纪要、补充协议、往来信函）即成为本合同的有效组成部分。</w:t>
      </w:r>
    </w:p>
    <w:p>
      <w:pPr>
        <w:pStyle w:val="36"/>
        <w:numPr>
          <w:ilvl w:val="0"/>
          <w:numId w:val="20"/>
        </w:numPr>
        <w:shd w:val="clear" w:color="auto" w:fill="FFFFFF"/>
        <w:spacing w:line="360" w:lineRule="auto"/>
        <w:ind w:left="851" w:hanging="845" w:firstLineChars="0"/>
        <w:jc w:val="left"/>
        <w:rPr>
          <w:rFonts w:ascii="宋体" w:hAnsi="宋体"/>
        </w:rPr>
      </w:pPr>
      <w:r>
        <w:rPr>
          <w:rFonts w:hint="eastAsia" w:ascii="宋体" w:hAnsi="宋体"/>
        </w:rPr>
        <w:t xml:space="preserve">如一方地址、电话、传真号码有变更，应在变更当日内书面通知对方，否则，应承担相应责任。 </w:t>
      </w:r>
    </w:p>
    <w:p>
      <w:pPr>
        <w:pStyle w:val="36"/>
        <w:numPr>
          <w:ilvl w:val="0"/>
          <w:numId w:val="20"/>
        </w:numPr>
        <w:shd w:val="clear" w:color="auto" w:fill="FFFFFF"/>
        <w:spacing w:line="360" w:lineRule="auto"/>
        <w:ind w:left="851" w:hanging="845" w:firstLineChars="0"/>
        <w:jc w:val="left"/>
        <w:rPr>
          <w:rFonts w:ascii="宋体" w:hAnsi="宋体"/>
        </w:rPr>
      </w:pPr>
      <w:r>
        <w:rPr>
          <w:rFonts w:hint="eastAsia" w:ascii="宋体" w:hAnsi="宋体"/>
        </w:rPr>
        <w:t>除甲方事先书面同意外，乙方不得部分或全部转让其应履行的合同项下的义务。</w:t>
      </w:r>
    </w:p>
    <w:p>
      <w:pPr>
        <w:numPr>
          <w:ilvl w:val="0"/>
          <w:numId w:val="15"/>
        </w:numPr>
        <w:tabs>
          <w:tab w:val="left" w:pos="567"/>
          <w:tab w:val="clear" w:pos="420"/>
        </w:tabs>
        <w:autoSpaceDE w:val="0"/>
        <w:autoSpaceDN w:val="0"/>
        <w:adjustRightInd w:val="0"/>
        <w:spacing w:line="360" w:lineRule="auto"/>
        <w:jc w:val="left"/>
        <w:rPr>
          <w:rFonts w:ascii="宋体" w:hAnsi="宋体"/>
          <w:b/>
        </w:rPr>
      </w:pPr>
      <w:r>
        <w:rPr>
          <w:rFonts w:hint="eastAsia" w:ascii="宋体" w:hAnsi="宋体"/>
          <w:b/>
        </w:rPr>
        <w:t>合同生效：</w:t>
      </w:r>
    </w:p>
    <w:p>
      <w:pPr>
        <w:pStyle w:val="36"/>
        <w:numPr>
          <w:ilvl w:val="0"/>
          <w:numId w:val="21"/>
        </w:numPr>
        <w:shd w:val="clear" w:color="auto" w:fill="FFFFFF"/>
        <w:spacing w:line="360" w:lineRule="auto"/>
        <w:ind w:left="851" w:hanging="845" w:firstLineChars="0"/>
        <w:jc w:val="left"/>
        <w:rPr>
          <w:rFonts w:ascii="宋体" w:hAnsi="宋体"/>
        </w:rPr>
      </w:pPr>
      <w:r>
        <w:rPr>
          <w:rFonts w:hint="eastAsia" w:ascii="宋体" w:hAnsi="宋体"/>
        </w:rPr>
        <w:t>合同自甲乙双方法人代表或其授权代表签字盖章之日起生效。</w:t>
      </w:r>
    </w:p>
    <w:p>
      <w:pPr>
        <w:pStyle w:val="36"/>
        <w:numPr>
          <w:ilvl w:val="0"/>
          <w:numId w:val="21"/>
        </w:numPr>
        <w:shd w:val="clear" w:color="auto" w:fill="FFFFFF"/>
        <w:spacing w:line="360" w:lineRule="auto"/>
        <w:ind w:left="851" w:hanging="845" w:firstLineChars="0"/>
        <w:jc w:val="left"/>
        <w:rPr>
          <w:rFonts w:ascii="宋体" w:hAnsi="宋体"/>
        </w:rPr>
      </w:pPr>
      <w:r>
        <w:rPr>
          <w:rFonts w:hint="eastAsia" w:ascii="宋体" w:hAnsi="宋体"/>
        </w:rPr>
        <w:t>合同壹式</w:t>
      </w:r>
      <w:r>
        <w:rPr>
          <w:rFonts w:hint="eastAsia" w:ascii="宋体" w:hAnsi="宋体"/>
          <w:u w:val="single"/>
        </w:rPr>
        <w:t xml:space="preserve">    </w:t>
      </w:r>
      <w:r>
        <w:rPr>
          <w:rFonts w:hint="eastAsia" w:ascii="宋体" w:hAnsi="宋体"/>
        </w:rPr>
        <w:t>份，其中甲乙双方各执</w:t>
      </w:r>
      <w:r>
        <w:rPr>
          <w:rFonts w:hint="eastAsia" w:ascii="宋体" w:hAnsi="宋体"/>
          <w:u w:val="single"/>
        </w:rPr>
        <w:t xml:space="preserve">     </w:t>
      </w:r>
      <w:r>
        <w:rPr>
          <w:rFonts w:hint="eastAsia" w:ascii="宋体" w:hAnsi="宋体"/>
        </w:rPr>
        <w:t>份，采购代理机构执壹份，监督管理部门</w:t>
      </w:r>
      <w:r>
        <w:rPr>
          <w:rFonts w:hint="eastAsia" w:ascii="宋体" w:hAnsi="宋体"/>
          <w:u w:val="single"/>
        </w:rPr>
        <w:t xml:space="preserve">     </w:t>
      </w:r>
      <w:r>
        <w:rPr>
          <w:rFonts w:hint="eastAsia" w:ascii="宋体" w:hAnsi="宋体"/>
        </w:rPr>
        <w:t>份。</w:t>
      </w:r>
    </w:p>
    <w:p>
      <w:pPr>
        <w:spacing w:line="360" w:lineRule="auto"/>
        <w:rPr>
          <w:rFonts w:ascii="宋体" w:hAnsi="宋体"/>
        </w:rPr>
      </w:pPr>
    </w:p>
    <w:p>
      <w:pPr>
        <w:spacing w:line="360" w:lineRule="auto"/>
        <w:rPr>
          <w:rFonts w:ascii="宋体" w:hAnsi="宋体"/>
          <w:b/>
        </w:rPr>
      </w:pPr>
    </w:p>
    <w:p>
      <w:pPr>
        <w:spacing w:line="360" w:lineRule="auto"/>
        <w:rPr>
          <w:rFonts w:ascii="宋体" w:hAnsi="宋体"/>
          <w:bCs/>
        </w:rPr>
      </w:pPr>
      <w:r>
        <w:rPr>
          <w:rFonts w:hint="eastAsia" w:ascii="宋体" w:hAnsi="宋体"/>
        </w:rPr>
        <w:t>甲方（盖章）：                           乙方（盖章）：</w:t>
      </w:r>
    </w:p>
    <w:p>
      <w:pPr>
        <w:spacing w:line="360" w:lineRule="auto"/>
        <w:rPr>
          <w:rFonts w:ascii="宋体" w:hAnsi="宋体"/>
          <w:bCs/>
        </w:rPr>
      </w:pPr>
      <w:r>
        <w:rPr>
          <w:rFonts w:hint="eastAsia" w:ascii="宋体" w:hAnsi="宋体"/>
        </w:rPr>
        <w:t xml:space="preserve">代表：                                  代表： </w:t>
      </w:r>
    </w:p>
    <w:p>
      <w:pPr>
        <w:spacing w:line="360" w:lineRule="auto"/>
        <w:rPr>
          <w:rFonts w:ascii="宋体" w:hAnsi="宋体"/>
        </w:rPr>
      </w:pPr>
      <w:r>
        <w:rPr>
          <w:rFonts w:hint="eastAsia" w:ascii="宋体" w:hAnsi="宋体"/>
        </w:rPr>
        <w:t>签订地点：</w:t>
      </w:r>
    </w:p>
    <w:p>
      <w:pPr>
        <w:spacing w:line="360" w:lineRule="auto"/>
        <w:rPr>
          <w:rFonts w:ascii="宋体" w:hAnsi="宋体"/>
        </w:rPr>
      </w:pPr>
      <w:r>
        <w:rPr>
          <w:rFonts w:hint="eastAsia" w:ascii="宋体" w:hAnsi="宋体"/>
        </w:rPr>
        <w:t xml:space="preserve">签订日期：        年     月    日       签订日期：    年    月    日    </w:t>
      </w:r>
    </w:p>
    <w:p>
      <w:pPr>
        <w:spacing w:line="360" w:lineRule="auto"/>
        <w:ind w:firstLine="4830"/>
        <w:rPr>
          <w:rFonts w:ascii="宋体" w:hAnsi="宋体"/>
        </w:rPr>
      </w:pPr>
      <w:r>
        <w:rPr>
          <w:rFonts w:hint="eastAsia" w:ascii="宋体" w:hAnsi="宋体"/>
        </w:rPr>
        <w:t>开户名称：</w:t>
      </w:r>
    </w:p>
    <w:p>
      <w:pPr>
        <w:spacing w:line="360" w:lineRule="auto"/>
        <w:ind w:firstLine="4830"/>
        <w:rPr>
          <w:rFonts w:ascii="宋体" w:hAnsi="宋体"/>
        </w:rPr>
      </w:pPr>
      <w:r>
        <w:rPr>
          <w:rFonts w:hint="eastAsia" w:ascii="宋体" w:hAnsi="宋体"/>
        </w:rPr>
        <w:t>银行账号：</w:t>
      </w:r>
    </w:p>
    <w:p>
      <w:pPr>
        <w:spacing w:line="360" w:lineRule="auto"/>
        <w:ind w:firstLine="4830"/>
        <w:rPr>
          <w:rFonts w:ascii="宋体" w:hAnsi="宋体"/>
        </w:rPr>
      </w:pPr>
      <w:r>
        <w:rPr>
          <w:rFonts w:hint="eastAsia" w:ascii="宋体" w:hAnsi="宋体"/>
        </w:rPr>
        <w:t>开 户 行</w:t>
      </w:r>
    </w:p>
    <w:p>
      <w:pPr>
        <w:pStyle w:val="3"/>
        <w:adjustRightInd w:val="0"/>
        <w:snapToGrid w:val="0"/>
        <w:spacing w:before="0" w:after="0" w:line="360" w:lineRule="auto"/>
        <w:jc w:val="center"/>
      </w:pPr>
      <w:r>
        <w:rPr>
          <w:rFonts w:ascii="宋体" w:hAnsi="宋体" w:cs="宋体"/>
        </w:rPr>
        <w:br w:type="page"/>
      </w:r>
      <w:bookmarkStart w:id="80" w:name="_Toc5293"/>
      <w:r>
        <w:rPr>
          <w:rFonts w:hint="eastAsia"/>
          <w:kern w:val="0"/>
          <w:sz w:val="30"/>
          <w:szCs w:val="30"/>
        </w:rPr>
        <w:t xml:space="preserve">第六章  </w:t>
      </w:r>
      <w:bookmarkEnd w:id="72"/>
      <w:r>
        <w:rPr>
          <w:rFonts w:hint="eastAsia"/>
          <w:kern w:val="0"/>
          <w:sz w:val="30"/>
          <w:szCs w:val="30"/>
        </w:rPr>
        <w:t>响应文件格式</w:t>
      </w:r>
      <w:bookmarkEnd w:id="73"/>
      <w:bookmarkEnd w:id="74"/>
      <w:bookmarkEnd w:id="75"/>
      <w:bookmarkEnd w:id="76"/>
      <w:bookmarkEnd w:id="77"/>
      <w:bookmarkEnd w:id="78"/>
      <w:bookmarkEnd w:id="80"/>
      <w:bookmarkStart w:id="81" w:name="_Toc170699956"/>
      <w:bookmarkStart w:id="82" w:name="_Toc144470445"/>
      <w:bookmarkStart w:id="83" w:name="_Toc52165095"/>
      <w:bookmarkStart w:id="84" w:name="_Toc148865826"/>
      <w:bookmarkStart w:id="85" w:name="_Toc50703720"/>
      <w:bookmarkStart w:id="86" w:name="_Toc43264515"/>
      <w:bookmarkStart w:id="87" w:name="_Toc50691027"/>
    </w:p>
    <w:bookmarkEnd w:id="81"/>
    <w:bookmarkEnd w:id="82"/>
    <w:bookmarkEnd w:id="83"/>
    <w:bookmarkEnd w:id="84"/>
    <w:p>
      <w:pPr>
        <w:jc w:val="center"/>
        <w:outlineLvl w:val="1"/>
        <w:rPr>
          <w:rFonts w:ascii="黑体" w:hAnsi="宋体" w:eastAsia="黑体"/>
          <w:sz w:val="32"/>
          <w:szCs w:val="32"/>
        </w:rPr>
      </w:pPr>
      <w:bookmarkStart w:id="88" w:name="_Toc355768051"/>
      <w:r>
        <w:rPr>
          <w:rFonts w:hint="eastAsia" w:ascii="黑体" w:hAnsi="宋体" w:eastAsia="黑体"/>
          <w:sz w:val="32"/>
          <w:szCs w:val="32"/>
        </w:rPr>
        <w:t>响应文件包装封面参考</w:t>
      </w:r>
      <w:bookmarkEnd w:id="88"/>
    </w:p>
    <w:tbl>
      <w:tblPr>
        <w:tblStyle w:val="22"/>
        <w:tblW w:w="9125"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125"/>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959" w:hRule="atLeast"/>
        </w:trPr>
        <w:tc>
          <w:tcPr>
            <w:tcW w:w="9125" w:type="dxa"/>
          </w:tcPr>
          <w:p>
            <w:pPr>
              <w:pStyle w:val="9"/>
              <w:autoSpaceDE w:val="0"/>
              <w:autoSpaceDN w:val="0"/>
              <w:adjustRightInd w:val="0"/>
              <w:spacing w:line="360" w:lineRule="auto"/>
              <w:ind w:firstLine="482" w:firstLineChars="150"/>
              <w:rPr>
                <w:rFonts w:ascii="仿宋_GB2312" w:eastAsia="仿宋_GB2312"/>
                <w:b/>
                <w:sz w:val="32"/>
              </w:rPr>
            </w:pPr>
          </w:p>
          <w:p>
            <w:pPr>
              <w:pStyle w:val="9"/>
              <w:autoSpaceDE w:val="0"/>
              <w:autoSpaceDN w:val="0"/>
              <w:adjustRightInd w:val="0"/>
              <w:spacing w:line="360" w:lineRule="auto"/>
              <w:ind w:firstLine="482" w:firstLineChars="150"/>
              <w:rPr>
                <w:rFonts w:ascii="仿宋_GB2312" w:eastAsia="仿宋_GB2312"/>
                <w:b/>
                <w:sz w:val="32"/>
              </w:rPr>
            </w:pPr>
          </w:p>
          <w:p>
            <w:pPr>
              <w:pStyle w:val="9"/>
              <w:autoSpaceDE w:val="0"/>
              <w:autoSpaceDN w:val="0"/>
              <w:adjustRightInd w:val="0"/>
              <w:spacing w:line="360" w:lineRule="auto"/>
              <w:ind w:firstLine="482" w:firstLineChars="150"/>
              <w:rPr>
                <w:rFonts w:ascii="仿宋_GB2312" w:eastAsia="仿宋_GB2312"/>
                <w:b/>
                <w:sz w:val="32"/>
              </w:rPr>
            </w:pPr>
          </w:p>
          <w:p>
            <w:pPr>
              <w:pStyle w:val="9"/>
              <w:autoSpaceDE w:val="0"/>
              <w:autoSpaceDN w:val="0"/>
              <w:adjustRightInd w:val="0"/>
              <w:spacing w:line="360" w:lineRule="auto"/>
              <w:jc w:val="center"/>
              <w:rPr>
                <w:rFonts w:ascii="黑体" w:eastAsia="黑体"/>
                <w:b/>
                <w:sz w:val="72"/>
                <w:szCs w:val="72"/>
              </w:rPr>
            </w:pPr>
            <w:r>
              <w:rPr>
                <w:rFonts w:hint="eastAsia" w:ascii="黑体" w:eastAsia="黑体"/>
                <w:b/>
                <w:bCs/>
                <w:sz w:val="72"/>
                <w:szCs w:val="72"/>
              </w:rPr>
              <w:t xml:space="preserve">响 应 </w:t>
            </w:r>
            <w:r>
              <w:rPr>
                <w:rFonts w:hint="eastAsia" w:ascii="黑体" w:eastAsia="黑体"/>
                <w:b/>
                <w:sz w:val="72"/>
                <w:szCs w:val="72"/>
              </w:rPr>
              <w:t>文  件</w:t>
            </w:r>
          </w:p>
          <w:p>
            <w:pPr>
              <w:pStyle w:val="9"/>
              <w:autoSpaceDE w:val="0"/>
              <w:autoSpaceDN w:val="0"/>
              <w:adjustRightInd w:val="0"/>
              <w:spacing w:line="360" w:lineRule="auto"/>
              <w:ind w:firstLine="3654" w:firstLineChars="700"/>
              <w:rPr>
                <w:rFonts w:ascii="黑体" w:eastAsia="黑体"/>
                <w:b/>
                <w:sz w:val="52"/>
                <w:szCs w:val="52"/>
              </w:rPr>
            </w:pPr>
          </w:p>
          <w:p>
            <w:pPr>
              <w:pStyle w:val="9"/>
              <w:autoSpaceDE w:val="0"/>
              <w:autoSpaceDN w:val="0"/>
              <w:adjustRightInd w:val="0"/>
              <w:spacing w:line="360" w:lineRule="auto"/>
              <w:ind w:firstLine="3654" w:firstLineChars="700"/>
              <w:rPr>
                <w:rFonts w:ascii="黑体" w:eastAsia="黑体"/>
                <w:b/>
                <w:sz w:val="32"/>
              </w:rPr>
            </w:pPr>
            <w:r>
              <w:rPr>
                <w:rFonts w:hint="eastAsia" w:ascii="黑体" w:eastAsia="黑体"/>
                <w:b/>
                <w:sz w:val="52"/>
                <w:szCs w:val="52"/>
              </w:rPr>
              <w:t xml:space="preserve">口 </w:t>
            </w:r>
            <w:r>
              <w:rPr>
                <w:rFonts w:hint="eastAsia" w:ascii="黑体" w:eastAsia="黑体"/>
                <w:b/>
                <w:sz w:val="32"/>
              </w:rPr>
              <w:t>正本</w:t>
            </w:r>
          </w:p>
          <w:p>
            <w:pPr>
              <w:pStyle w:val="9"/>
              <w:autoSpaceDE w:val="0"/>
              <w:autoSpaceDN w:val="0"/>
              <w:adjustRightInd w:val="0"/>
              <w:spacing w:line="360" w:lineRule="auto"/>
              <w:ind w:firstLine="3654" w:firstLineChars="700"/>
              <w:rPr>
                <w:rFonts w:ascii="黑体" w:eastAsia="黑体"/>
                <w:b/>
                <w:sz w:val="32"/>
              </w:rPr>
            </w:pPr>
            <w:r>
              <w:rPr>
                <w:rFonts w:hint="eastAsia" w:ascii="黑体" w:eastAsia="黑体"/>
                <w:b/>
                <w:sz w:val="52"/>
                <w:szCs w:val="52"/>
              </w:rPr>
              <w:t xml:space="preserve">口 </w:t>
            </w:r>
            <w:r>
              <w:rPr>
                <w:rFonts w:hint="eastAsia" w:ascii="黑体" w:eastAsia="黑体"/>
                <w:b/>
                <w:sz w:val="32"/>
              </w:rPr>
              <w:t>副本</w:t>
            </w:r>
          </w:p>
          <w:p>
            <w:pPr>
              <w:pStyle w:val="9"/>
              <w:autoSpaceDE w:val="0"/>
              <w:autoSpaceDN w:val="0"/>
              <w:adjustRightInd w:val="0"/>
              <w:spacing w:line="360" w:lineRule="auto"/>
              <w:rPr>
                <w:rFonts w:ascii="仿宋_GB2312" w:eastAsia="仿宋_GB2312"/>
                <w:b/>
                <w:sz w:val="32"/>
              </w:rPr>
            </w:pPr>
          </w:p>
          <w:p>
            <w:pPr>
              <w:pStyle w:val="9"/>
              <w:autoSpaceDE w:val="0"/>
              <w:autoSpaceDN w:val="0"/>
              <w:adjustRightInd w:val="0"/>
              <w:spacing w:line="360" w:lineRule="auto"/>
              <w:rPr>
                <w:rFonts w:ascii="仿宋_GB2312" w:eastAsia="仿宋_GB2312"/>
                <w:b/>
                <w:sz w:val="32"/>
              </w:rPr>
            </w:pPr>
          </w:p>
          <w:p>
            <w:pPr>
              <w:pStyle w:val="9"/>
              <w:autoSpaceDE w:val="0"/>
              <w:autoSpaceDN w:val="0"/>
              <w:adjustRightInd w:val="0"/>
              <w:spacing w:line="360" w:lineRule="auto"/>
              <w:rPr>
                <w:rFonts w:ascii="仿宋_GB2312" w:eastAsia="仿宋_GB2312"/>
                <w:b/>
                <w:sz w:val="32"/>
              </w:rPr>
            </w:pPr>
          </w:p>
          <w:p>
            <w:pPr>
              <w:pStyle w:val="9"/>
              <w:autoSpaceDE w:val="0"/>
              <w:autoSpaceDN w:val="0"/>
              <w:adjustRightInd w:val="0"/>
              <w:snapToGrid w:val="0"/>
              <w:spacing w:line="360" w:lineRule="auto"/>
              <w:ind w:firstLine="900" w:firstLineChars="320"/>
              <w:rPr>
                <w:rFonts w:hint="eastAsia" w:ascii="仿宋_GB2312" w:eastAsia="仿宋_GB2312"/>
                <w:b/>
                <w:color w:val="auto"/>
                <w:sz w:val="28"/>
                <w:szCs w:val="28"/>
                <w:lang w:eastAsia="zh-CN"/>
              </w:rPr>
            </w:pPr>
            <w:r>
              <w:rPr>
                <w:rFonts w:hint="eastAsia" w:ascii="仿宋_GB2312" w:eastAsia="仿宋_GB2312"/>
                <w:b/>
                <w:sz w:val="28"/>
                <w:szCs w:val="28"/>
              </w:rPr>
              <w:t>项目编号</w:t>
            </w:r>
            <w:r>
              <w:rPr>
                <w:rFonts w:hint="eastAsia" w:ascii="仿宋_GB2312" w:eastAsia="仿宋_GB2312"/>
                <w:b/>
                <w:color w:val="auto"/>
                <w:sz w:val="28"/>
                <w:szCs w:val="28"/>
              </w:rPr>
              <w:t>：</w:t>
            </w:r>
            <w:r>
              <w:rPr>
                <w:rFonts w:hint="eastAsia" w:ascii="仿宋_GB2312" w:eastAsia="仿宋_GB2312"/>
                <w:b/>
                <w:color w:val="auto"/>
                <w:sz w:val="28"/>
                <w:szCs w:val="28"/>
                <w:lang w:eastAsia="zh-CN"/>
              </w:rPr>
              <w:t>CLF0121SZ08QY65A</w:t>
            </w:r>
          </w:p>
          <w:p>
            <w:pPr>
              <w:pStyle w:val="9"/>
              <w:autoSpaceDE w:val="0"/>
              <w:autoSpaceDN w:val="0"/>
              <w:adjustRightInd w:val="0"/>
              <w:snapToGrid w:val="0"/>
              <w:spacing w:line="360" w:lineRule="auto"/>
              <w:ind w:firstLine="900" w:firstLineChars="320"/>
              <w:rPr>
                <w:rFonts w:hint="eastAsia" w:ascii="仿宋_GB2312" w:eastAsia="仿宋_GB2312"/>
                <w:b/>
                <w:color w:val="auto"/>
                <w:sz w:val="28"/>
                <w:szCs w:val="28"/>
                <w:lang w:eastAsia="zh-CN"/>
              </w:rPr>
            </w:pPr>
            <w:r>
              <w:rPr>
                <w:rFonts w:hint="eastAsia" w:ascii="仿宋_GB2312" w:eastAsia="仿宋_GB2312"/>
                <w:b/>
                <w:color w:val="auto"/>
                <w:sz w:val="28"/>
                <w:szCs w:val="28"/>
              </w:rPr>
              <w:t>项目名称：</w:t>
            </w:r>
            <w:r>
              <w:rPr>
                <w:rFonts w:hint="eastAsia" w:ascii="仿宋_GB2312" w:eastAsia="仿宋_GB2312"/>
                <w:b/>
                <w:color w:val="auto"/>
                <w:sz w:val="28"/>
                <w:szCs w:val="28"/>
                <w:lang w:eastAsia="zh-CN"/>
              </w:rPr>
              <w:t>民办职业培训机构调研</w:t>
            </w:r>
          </w:p>
          <w:p>
            <w:pPr>
              <w:pStyle w:val="9"/>
              <w:autoSpaceDE w:val="0"/>
              <w:autoSpaceDN w:val="0"/>
              <w:adjustRightInd w:val="0"/>
              <w:snapToGrid w:val="0"/>
              <w:spacing w:line="360" w:lineRule="auto"/>
              <w:ind w:firstLine="900" w:firstLineChars="320"/>
              <w:rPr>
                <w:rFonts w:ascii="仿宋_GB2312" w:eastAsia="仿宋_GB2312"/>
                <w:b/>
                <w:color w:val="auto"/>
                <w:sz w:val="28"/>
                <w:szCs w:val="28"/>
              </w:rPr>
            </w:pPr>
            <w:r>
              <w:rPr>
                <w:rFonts w:hint="eastAsia" w:ascii="仿宋_GB2312" w:eastAsia="仿宋_GB2312"/>
                <w:b/>
                <w:color w:val="auto"/>
                <w:sz w:val="28"/>
                <w:szCs w:val="28"/>
              </w:rPr>
              <w:t>响应供应商名称：</w:t>
            </w:r>
          </w:p>
          <w:p>
            <w:pPr>
              <w:pStyle w:val="9"/>
              <w:autoSpaceDE w:val="0"/>
              <w:autoSpaceDN w:val="0"/>
              <w:adjustRightInd w:val="0"/>
              <w:snapToGrid w:val="0"/>
              <w:spacing w:line="360" w:lineRule="auto"/>
              <w:ind w:firstLine="900" w:firstLineChars="320"/>
              <w:rPr>
                <w:rFonts w:ascii="仿宋_GB2312" w:eastAsia="仿宋_GB2312"/>
                <w:b/>
                <w:color w:val="auto"/>
                <w:sz w:val="28"/>
                <w:szCs w:val="28"/>
              </w:rPr>
            </w:pPr>
            <w:r>
              <w:rPr>
                <w:rFonts w:hint="eastAsia" w:ascii="仿宋_GB2312" w:eastAsia="仿宋_GB2312"/>
                <w:b/>
                <w:color w:val="auto"/>
                <w:sz w:val="28"/>
                <w:szCs w:val="28"/>
              </w:rPr>
              <w:t>响应供应商地址：</w:t>
            </w:r>
          </w:p>
          <w:p>
            <w:pPr>
              <w:pStyle w:val="9"/>
              <w:autoSpaceDE w:val="0"/>
              <w:autoSpaceDN w:val="0"/>
              <w:adjustRightInd w:val="0"/>
              <w:snapToGrid w:val="0"/>
              <w:spacing w:line="360" w:lineRule="auto"/>
              <w:ind w:firstLine="900" w:firstLineChars="320"/>
              <w:rPr>
                <w:rFonts w:ascii="仿宋_GB2312" w:eastAsia="仿宋_GB2312"/>
                <w:b/>
                <w:color w:val="FF0000"/>
                <w:sz w:val="28"/>
                <w:szCs w:val="28"/>
              </w:rPr>
            </w:pPr>
            <w:r>
              <w:rPr>
                <w:rFonts w:hint="eastAsia" w:ascii="仿宋_GB2312" w:eastAsia="仿宋_GB2312"/>
                <w:b/>
                <w:color w:val="FF0000"/>
                <w:sz w:val="28"/>
                <w:szCs w:val="28"/>
              </w:rPr>
              <w:t xml:space="preserve">              </w:t>
            </w:r>
          </w:p>
          <w:p>
            <w:pPr>
              <w:tabs>
                <w:tab w:val="left" w:pos="851"/>
              </w:tabs>
              <w:autoSpaceDE w:val="0"/>
              <w:autoSpaceDN w:val="0"/>
              <w:adjustRightInd w:val="0"/>
              <w:snapToGrid w:val="0"/>
              <w:spacing w:line="360" w:lineRule="auto"/>
              <w:rPr>
                <w:rFonts w:ascii="仿宋_GB2312" w:eastAsia="仿宋_GB2312"/>
                <w:b/>
                <w:sz w:val="32"/>
              </w:rPr>
            </w:pPr>
            <w:r>
              <w:rPr>
                <w:rFonts w:ascii="仿宋_GB2312" w:eastAsia="仿宋_GB2312"/>
                <w:b/>
                <w:sz w:val="28"/>
                <w:szCs w:val="28"/>
              </w:rPr>
              <w:t xml:space="preserve"> </w:t>
            </w:r>
            <w:r>
              <w:rPr>
                <w:rFonts w:hint="eastAsia" w:ascii="仿宋_GB2312" w:eastAsia="仿宋_GB2312"/>
                <w:b/>
                <w:sz w:val="28"/>
                <w:szCs w:val="28"/>
              </w:rPr>
              <w:t xml:space="preserve">   </w:t>
            </w:r>
          </w:p>
        </w:tc>
      </w:tr>
    </w:tbl>
    <w:p>
      <w:pPr>
        <w:jc w:val="center"/>
        <w:outlineLvl w:val="1"/>
        <w:rPr>
          <w:rFonts w:ascii="黑体" w:eastAsia="黑体"/>
          <w:b/>
          <w:color w:val="auto"/>
          <w:sz w:val="32"/>
          <w:szCs w:val="32"/>
        </w:rPr>
      </w:pPr>
      <w:bookmarkStart w:id="89" w:name="_Toc355768052"/>
      <w:r>
        <w:rPr>
          <w:b/>
        </w:rPr>
        <w:br w:type="page"/>
      </w:r>
      <w:r>
        <w:rPr>
          <w:rFonts w:hint="eastAsia" w:ascii="黑体" w:hAnsi="宋体" w:eastAsia="黑体"/>
          <w:color w:val="auto"/>
          <w:sz w:val="32"/>
          <w:szCs w:val="32"/>
        </w:rPr>
        <w:t>响应文件目录表</w:t>
      </w:r>
      <w:bookmarkEnd w:id="89"/>
    </w:p>
    <w:p>
      <w:pPr>
        <w:rPr>
          <w:rFonts w:hint="eastAsia" w:ascii="宋体" w:hAnsi="宋体" w:eastAsia="宋体"/>
          <w:color w:val="auto"/>
          <w:lang w:eastAsia="zh-CN"/>
        </w:rPr>
      </w:pPr>
      <w:r>
        <w:rPr>
          <w:rFonts w:hint="eastAsia" w:ascii="宋体" w:hAnsi="宋体"/>
          <w:color w:val="auto"/>
        </w:rPr>
        <w:t>项目名称：</w:t>
      </w:r>
      <w:r>
        <w:rPr>
          <w:rFonts w:hint="eastAsia" w:ascii="宋体" w:hAnsi="宋体"/>
          <w:color w:val="auto"/>
          <w:lang w:eastAsia="zh-CN"/>
        </w:rPr>
        <w:t>民办职业培训机构调研</w:t>
      </w:r>
    </w:p>
    <w:p>
      <w:pPr>
        <w:rPr>
          <w:rFonts w:hint="eastAsia" w:ascii="宋体" w:hAnsi="宋体" w:eastAsia="宋体"/>
          <w:color w:val="auto"/>
          <w:lang w:eastAsia="zh-CN"/>
        </w:rPr>
      </w:pPr>
      <w:r>
        <w:rPr>
          <w:rFonts w:hint="eastAsia" w:ascii="宋体" w:hAnsi="宋体"/>
          <w:color w:val="auto"/>
        </w:rPr>
        <w:t>项目编号：</w:t>
      </w:r>
      <w:r>
        <w:rPr>
          <w:rFonts w:hint="eastAsia" w:ascii="宋体" w:hAnsi="宋体"/>
          <w:color w:val="auto"/>
          <w:lang w:eastAsia="zh-CN"/>
        </w:rPr>
        <w:t>CLF0121SZ08QY65A</w:t>
      </w:r>
    </w:p>
    <w:tbl>
      <w:tblPr>
        <w:tblStyle w:val="22"/>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4"/>
        <w:gridCol w:w="5663"/>
        <w:gridCol w:w="774"/>
        <w:gridCol w:w="733"/>
        <w:gridCol w:w="787"/>
        <w:gridCol w:w="7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32" w:hRule="atLeast"/>
          <w:tblHeader/>
        </w:trPr>
        <w:tc>
          <w:tcPr>
            <w:tcW w:w="359" w:type="pct"/>
            <w:vMerge w:val="restart"/>
            <w:shd w:val="clear" w:color="auto" w:fill="EEECE1"/>
            <w:vAlign w:val="center"/>
          </w:tcPr>
          <w:p>
            <w:pPr>
              <w:ind w:left="-84" w:leftChars="-40" w:right="-84" w:rightChars="-40"/>
              <w:jc w:val="center"/>
              <w:rPr>
                <w:rFonts w:ascii="宋体" w:hAnsi="宋体"/>
                <w:b/>
                <w:color w:val="auto"/>
              </w:rPr>
            </w:pPr>
            <w:r>
              <w:rPr>
                <w:rFonts w:hint="eastAsia" w:ascii="宋体" w:hAnsi="宋体"/>
                <w:b/>
                <w:color w:val="auto"/>
              </w:rPr>
              <w:t>序号</w:t>
            </w:r>
          </w:p>
        </w:tc>
        <w:tc>
          <w:tcPr>
            <w:tcW w:w="3015" w:type="pct"/>
            <w:vMerge w:val="restart"/>
            <w:shd w:val="clear" w:color="auto" w:fill="EEECE1"/>
            <w:vAlign w:val="center"/>
          </w:tcPr>
          <w:p>
            <w:pPr>
              <w:ind w:left="-84" w:leftChars="-40" w:right="-84" w:rightChars="-40"/>
              <w:jc w:val="center"/>
              <w:rPr>
                <w:rFonts w:ascii="宋体" w:hAnsi="宋体"/>
                <w:b/>
                <w:color w:val="auto"/>
              </w:rPr>
            </w:pPr>
            <w:r>
              <w:rPr>
                <w:rFonts w:hint="eastAsia" w:ascii="宋体" w:hAnsi="宋体"/>
                <w:b/>
                <w:color w:val="auto"/>
              </w:rPr>
              <w:t>文    件    名    称</w:t>
            </w:r>
          </w:p>
        </w:tc>
        <w:tc>
          <w:tcPr>
            <w:tcW w:w="802" w:type="pct"/>
            <w:gridSpan w:val="2"/>
            <w:shd w:val="clear" w:color="auto" w:fill="EEECE1"/>
            <w:vAlign w:val="center"/>
          </w:tcPr>
          <w:p>
            <w:pPr>
              <w:ind w:left="-84" w:leftChars="-40" w:right="-84" w:rightChars="-40"/>
              <w:jc w:val="center"/>
              <w:rPr>
                <w:rFonts w:ascii="宋体" w:hAnsi="宋体"/>
                <w:b/>
                <w:color w:val="auto"/>
              </w:rPr>
            </w:pPr>
            <w:r>
              <w:rPr>
                <w:rFonts w:hint="eastAsia" w:ascii="宋体" w:hAnsi="宋体"/>
                <w:b/>
                <w:color w:val="auto"/>
              </w:rPr>
              <w:t>提交情况</w:t>
            </w:r>
          </w:p>
        </w:tc>
        <w:tc>
          <w:tcPr>
            <w:tcW w:w="419" w:type="pct"/>
            <w:vMerge w:val="restart"/>
            <w:shd w:val="clear" w:color="auto" w:fill="EEECE1"/>
            <w:vAlign w:val="center"/>
          </w:tcPr>
          <w:p>
            <w:pPr>
              <w:ind w:left="-84" w:leftChars="-40" w:right="-84" w:rightChars="-40"/>
              <w:jc w:val="center"/>
              <w:rPr>
                <w:rFonts w:ascii="宋体" w:hAnsi="宋体"/>
                <w:b/>
                <w:color w:val="auto"/>
              </w:rPr>
            </w:pPr>
            <w:r>
              <w:rPr>
                <w:rFonts w:hint="eastAsia" w:ascii="宋体" w:hAnsi="宋体"/>
                <w:b/>
                <w:color w:val="auto"/>
              </w:rPr>
              <w:t>页码范围</w:t>
            </w:r>
          </w:p>
        </w:tc>
        <w:tc>
          <w:tcPr>
            <w:tcW w:w="402" w:type="pct"/>
            <w:vMerge w:val="restart"/>
            <w:shd w:val="clear" w:color="auto" w:fill="EEECE1"/>
            <w:vAlign w:val="center"/>
          </w:tcPr>
          <w:p>
            <w:pPr>
              <w:ind w:left="-84" w:leftChars="-40" w:right="-84" w:rightChars="-40"/>
              <w:jc w:val="center"/>
              <w:rPr>
                <w:rFonts w:ascii="宋体" w:hAnsi="宋体"/>
                <w:b/>
                <w:color w:val="auto"/>
              </w:rPr>
            </w:pPr>
            <w:r>
              <w:rPr>
                <w:rFonts w:hint="eastAsia" w:ascii="宋体" w:hAnsi="宋体"/>
                <w:b/>
                <w:color w:val="auto"/>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94" w:hRule="atLeast"/>
          <w:tblHeader/>
        </w:trPr>
        <w:tc>
          <w:tcPr>
            <w:tcW w:w="359" w:type="pct"/>
            <w:vMerge w:val="continue"/>
            <w:shd w:val="clear" w:color="auto" w:fill="EEECE1"/>
            <w:vAlign w:val="center"/>
          </w:tcPr>
          <w:p>
            <w:pPr>
              <w:rPr>
                <w:rFonts w:ascii="宋体" w:hAnsi="宋体"/>
                <w:color w:val="auto"/>
              </w:rPr>
            </w:pPr>
          </w:p>
        </w:tc>
        <w:tc>
          <w:tcPr>
            <w:tcW w:w="3015" w:type="pct"/>
            <w:vMerge w:val="continue"/>
            <w:shd w:val="clear" w:color="auto" w:fill="EEECE1"/>
            <w:vAlign w:val="center"/>
          </w:tcPr>
          <w:p>
            <w:pPr>
              <w:rPr>
                <w:rFonts w:ascii="宋体" w:hAnsi="宋体"/>
                <w:color w:val="auto"/>
              </w:rPr>
            </w:pPr>
          </w:p>
        </w:tc>
        <w:tc>
          <w:tcPr>
            <w:tcW w:w="412" w:type="pct"/>
            <w:shd w:val="clear" w:color="auto" w:fill="EEECE1"/>
            <w:vAlign w:val="center"/>
          </w:tcPr>
          <w:p>
            <w:pPr>
              <w:ind w:left="-84" w:leftChars="-40" w:right="-84" w:rightChars="-40"/>
              <w:jc w:val="center"/>
              <w:rPr>
                <w:rFonts w:ascii="宋体" w:hAnsi="宋体"/>
                <w:b/>
                <w:color w:val="auto"/>
              </w:rPr>
            </w:pPr>
            <w:r>
              <w:rPr>
                <w:rFonts w:hint="eastAsia" w:ascii="宋体" w:hAnsi="宋体"/>
                <w:b/>
                <w:color w:val="auto"/>
              </w:rPr>
              <w:t>有</w:t>
            </w:r>
          </w:p>
        </w:tc>
        <w:tc>
          <w:tcPr>
            <w:tcW w:w="390" w:type="pct"/>
            <w:shd w:val="clear" w:color="auto" w:fill="EEECE1"/>
            <w:vAlign w:val="center"/>
          </w:tcPr>
          <w:p>
            <w:pPr>
              <w:ind w:left="-84" w:leftChars="-40" w:right="-84" w:rightChars="-40"/>
              <w:jc w:val="center"/>
              <w:rPr>
                <w:rFonts w:ascii="宋体" w:hAnsi="宋体"/>
                <w:b/>
                <w:color w:val="auto"/>
              </w:rPr>
            </w:pPr>
            <w:r>
              <w:rPr>
                <w:rFonts w:hint="eastAsia" w:ascii="宋体" w:hAnsi="宋体"/>
                <w:b/>
                <w:color w:val="auto"/>
              </w:rPr>
              <w:t>无</w:t>
            </w:r>
          </w:p>
        </w:tc>
        <w:tc>
          <w:tcPr>
            <w:tcW w:w="419" w:type="pct"/>
            <w:vMerge w:val="continue"/>
            <w:shd w:val="clear" w:color="auto" w:fill="EEECE1"/>
            <w:vAlign w:val="center"/>
          </w:tcPr>
          <w:p>
            <w:pPr>
              <w:jc w:val="center"/>
              <w:rPr>
                <w:rFonts w:ascii="宋体" w:hAnsi="宋体"/>
                <w:color w:val="auto"/>
              </w:rPr>
            </w:pPr>
          </w:p>
        </w:tc>
        <w:tc>
          <w:tcPr>
            <w:tcW w:w="402" w:type="pct"/>
            <w:vMerge w:val="continue"/>
            <w:shd w:val="clear" w:color="auto" w:fill="EEECE1"/>
            <w:vAlign w:val="center"/>
          </w:tcPr>
          <w:p>
            <w:pPr>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5000" w:type="pct"/>
            <w:gridSpan w:val="6"/>
            <w:shd w:val="clear" w:color="auto" w:fill="auto"/>
            <w:vAlign w:val="center"/>
          </w:tcPr>
          <w:p>
            <w:pPr>
              <w:ind w:left="180"/>
              <w:jc w:val="center"/>
              <w:rPr>
                <w:rFonts w:ascii="宋体" w:hAnsi="宋体"/>
                <w:color w:val="auto"/>
              </w:rPr>
            </w:pPr>
            <w:r>
              <w:rPr>
                <w:rFonts w:hint="eastAsia" w:ascii="宋体" w:hAnsi="宋体"/>
                <w:color w:val="auto"/>
              </w:rPr>
              <w:t>一、</w:t>
            </w:r>
            <w:r>
              <w:rPr>
                <w:rFonts w:hint="eastAsia" w:ascii="宋体" w:hAnsi="宋体"/>
                <w:b/>
                <w:color w:val="auto"/>
              </w:rPr>
              <w:t>初审文件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359" w:type="pct"/>
            <w:shd w:val="clear" w:color="auto" w:fill="auto"/>
            <w:vAlign w:val="center"/>
          </w:tcPr>
          <w:p>
            <w:pPr>
              <w:numPr>
                <w:ilvl w:val="0"/>
                <w:numId w:val="22"/>
              </w:numPr>
              <w:jc w:val="center"/>
              <w:rPr>
                <w:rFonts w:ascii="宋体" w:hAnsi="宋体"/>
                <w:color w:val="auto"/>
              </w:rPr>
            </w:pPr>
          </w:p>
        </w:tc>
        <w:tc>
          <w:tcPr>
            <w:tcW w:w="3015" w:type="pct"/>
            <w:shd w:val="clear" w:color="auto" w:fill="auto"/>
            <w:vAlign w:val="center"/>
          </w:tcPr>
          <w:p>
            <w:pPr>
              <w:snapToGrid w:val="0"/>
              <w:rPr>
                <w:rFonts w:hAnsi="宋体" w:cs="Courier New"/>
                <w:color w:val="auto"/>
              </w:rPr>
            </w:pPr>
            <w:r>
              <w:rPr>
                <w:rFonts w:hint="eastAsia" w:hAnsi="宋体"/>
                <w:color w:val="auto"/>
              </w:rPr>
              <w:t>报价函</w:t>
            </w:r>
          </w:p>
        </w:tc>
        <w:tc>
          <w:tcPr>
            <w:tcW w:w="412" w:type="pct"/>
            <w:shd w:val="clear" w:color="auto" w:fill="auto"/>
            <w:vAlign w:val="center"/>
          </w:tcPr>
          <w:p>
            <w:pPr>
              <w:jc w:val="center"/>
              <w:rPr>
                <w:rFonts w:ascii="宋体" w:hAnsi="宋体"/>
                <w:color w:val="auto"/>
              </w:rPr>
            </w:pPr>
          </w:p>
        </w:tc>
        <w:tc>
          <w:tcPr>
            <w:tcW w:w="390" w:type="pct"/>
            <w:shd w:val="clear" w:color="auto" w:fill="auto"/>
            <w:vAlign w:val="center"/>
          </w:tcPr>
          <w:p>
            <w:pPr>
              <w:jc w:val="center"/>
              <w:rPr>
                <w:rFonts w:ascii="宋体" w:hAnsi="宋体"/>
                <w:color w:val="auto"/>
              </w:rPr>
            </w:pPr>
          </w:p>
        </w:tc>
        <w:tc>
          <w:tcPr>
            <w:tcW w:w="419" w:type="pct"/>
            <w:shd w:val="clear" w:color="auto" w:fill="EEECE1"/>
            <w:vAlign w:val="center"/>
          </w:tcPr>
          <w:p>
            <w:pPr>
              <w:jc w:val="center"/>
              <w:rPr>
                <w:rFonts w:ascii="宋体" w:hAnsi="宋体"/>
                <w:color w:val="auto"/>
              </w:rPr>
            </w:pPr>
          </w:p>
        </w:tc>
        <w:tc>
          <w:tcPr>
            <w:tcW w:w="402" w:type="pct"/>
            <w:shd w:val="clear" w:color="auto" w:fill="EEECE1"/>
            <w:vAlign w:val="center"/>
          </w:tcPr>
          <w:p>
            <w:pPr>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5" w:hRule="atLeast"/>
        </w:trPr>
        <w:tc>
          <w:tcPr>
            <w:tcW w:w="359" w:type="pct"/>
            <w:shd w:val="clear" w:color="auto" w:fill="auto"/>
            <w:vAlign w:val="center"/>
          </w:tcPr>
          <w:p>
            <w:pPr>
              <w:numPr>
                <w:ilvl w:val="0"/>
                <w:numId w:val="22"/>
              </w:numPr>
              <w:jc w:val="center"/>
              <w:rPr>
                <w:rFonts w:ascii="宋体" w:hAnsi="宋体"/>
                <w:color w:val="auto"/>
              </w:rPr>
            </w:pPr>
          </w:p>
        </w:tc>
        <w:tc>
          <w:tcPr>
            <w:tcW w:w="3015" w:type="pct"/>
            <w:shd w:val="clear" w:color="auto" w:fill="auto"/>
            <w:vAlign w:val="center"/>
          </w:tcPr>
          <w:p>
            <w:pPr>
              <w:snapToGrid w:val="0"/>
              <w:rPr>
                <w:rFonts w:hint="eastAsia" w:hAnsi="宋体" w:eastAsia="宋体" w:cs="Courier New"/>
                <w:color w:val="auto"/>
                <w:lang w:eastAsia="zh-CN"/>
              </w:rPr>
            </w:pPr>
            <w:r>
              <w:rPr>
                <w:rFonts w:hint="eastAsia" w:ascii="宋体" w:hAnsi="宋体"/>
                <w:color w:val="auto"/>
              </w:rPr>
              <w:t>响应</w:t>
            </w:r>
            <w:r>
              <w:rPr>
                <w:rFonts w:hint="eastAsia" w:hAnsi="宋体" w:cs="Courier New"/>
                <w:color w:val="auto"/>
              </w:rPr>
              <w:t>供应商资格声明函</w:t>
            </w:r>
          </w:p>
        </w:tc>
        <w:tc>
          <w:tcPr>
            <w:tcW w:w="412" w:type="pct"/>
            <w:shd w:val="clear" w:color="auto" w:fill="auto"/>
            <w:vAlign w:val="center"/>
          </w:tcPr>
          <w:p>
            <w:pPr>
              <w:jc w:val="center"/>
              <w:rPr>
                <w:rFonts w:ascii="宋体" w:hAnsi="宋体"/>
                <w:color w:val="auto"/>
              </w:rPr>
            </w:pPr>
          </w:p>
        </w:tc>
        <w:tc>
          <w:tcPr>
            <w:tcW w:w="390" w:type="pct"/>
            <w:shd w:val="clear" w:color="auto" w:fill="auto"/>
            <w:vAlign w:val="center"/>
          </w:tcPr>
          <w:p>
            <w:pPr>
              <w:jc w:val="center"/>
              <w:rPr>
                <w:rFonts w:ascii="宋体" w:hAnsi="宋体"/>
                <w:color w:val="auto"/>
              </w:rPr>
            </w:pPr>
          </w:p>
        </w:tc>
        <w:tc>
          <w:tcPr>
            <w:tcW w:w="419" w:type="pct"/>
            <w:shd w:val="clear" w:color="auto" w:fill="EEECE1"/>
            <w:vAlign w:val="center"/>
          </w:tcPr>
          <w:p>
            <w:pPr>
              <w:jc w:val="center"/>
              <w:rPr>
                <w:rFonts w:ascii="宋体" w:hAnsi="宋体"/>
                <w:color w:val="auto"/>
              </w:rPr>
            </w:pPr>
          </w:p>
        </w:tc>
        <w:tc>
          <w:tcPr>
            <w:tcW w:w="402" w:type="pct"/>
            <w:shd w:val="clear" w:color="auto" w:fill="EEECE1"/>
            <w:vAlign w:val="center"/>
          </w:tcPr>
          <w:p>
            <w:pPr>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3" w:hRule="atLeast"/>
        </w:trPr>
        <w:tc>
          <w:tcPr>
            <w:tcW w:w="359" w:type="pct"/>
            <w:shd w:val="clear" w:color="auto" w:fill="auto"/>
            <w:vAlign w:val="center"/>
          </w:tcPr>
          <w:p>
            <w:pPr>
              <w:numPr>
                <w:ilvl w:val="0"/>
                <w:numId w:val="22"/>
              </w:numPr>
              <w:jc w:val="center"/>
              <w:rPr>
                <w:rFonts w:ascii="宋体" w:hAnsi="宋体"/>
                <w:color w:val="auto"/>
              </w:rPr>
            </w:pPr>
          </w:p>
        </w:tc>
        <w:tc>
          <w:tcPr>
            <w:tcW w:w="3015" w:type="pct"/>
            <w:shd w:val="clear" w:color="auto" w:fill="auto"/>
            <w:vAlign w:val="center"/>
          </w:tcPr>
          <w:p>
            <w:pPr>
              <w:snapToGrid w:val="0"/>
              <w:rPr>
                <w:rFonts w:hint="eastAsia" w:hAnsi="宋体" w:cs="Courier New"/>
                <w:color w:val="auto"/>
              </w:rPr>
            </w:pPr>
            <w:r>
              <w:rPr>
                <w:rFonts w:hint="eastAsia" w:hAnsi="宋体" w:cs="Courier New"/>
                <w:color w:val="auto"/>
              </w:rPr>
              <w:t>政府采购投标及履约承诺函</w:t>
            </w:r>
          </w:p>
        </w:tc>
        <w:tc>
          <w:tcPr>
            <w:tcW w:w="412" w:type="pct"/>
            <w:shd w:val="clear" w:color="auto" w:fill="auto"/>
            <w:vAlign w:val="center"/>
          </w:tcPr>
          <w:p>
            <w:pPr>
              <w:jc w:val="center"/>
              <w:rPr>
                <w:rFonts w:ascii="宋体" w:hAnsi="宋体"/>
                <w:color w:val="auto"/>
              </w:rPr>
            </w:pPr>
          </w:p>
        </w:tc>
        <w:tc>
          <w:tcPr>
            <w:tcW w:w="390" w:type="pct"/>
            <w:shd w:val="clear" w:color="auto" w:fill="auto"/>
            <w:vAlign w:val="center"/>
          </w:tcPr>
          <w:p>
            <w:pPr>
              <w:jc w:val="center"/>
              <w:rPr>
                <w:rFonts w:ascii="宋体" w:hAnsi="宋体"/>
                <w:color w:val="auto"/>
              </w:rPr>
            </w:pPr>
          </w:p>
        </w:tc>
        <w:tc>
          <w:tcPr>
            <w:tcW w:w="419" w:type="pct"/>
            <w:shd w:val="clear" w:color="auto" w:fill="EEECE1"/>
            <w:vAlign w:val="center"/>
          </w:tcPr>
          <w:p>
            <w:pPr>
              <w:jc w:val="center"/>
              <w:rPr>
                <w:rFonts w:ascii="宋体" w:hAnsi="宋体"/>
                <w:color w:val="auto"/>
              </w:rPr>
            </w:pPr>
          </w:p>
        </w:tc>
        <w:tc>
          <w:tcPr>
            <w:tcW w:w="402" w:type="pct"/>
            <w:shd w:val="clear" w:color="auto" w:fill="EEECE1"/>
            <w:vAlign w:val="center"/>
          </w:tcPr>
          <w:p>
            <w:pPr>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3" w:hRule="atLeast"/>
        </w:trPr>
        <w:tc>
          <w:tcPr>
            <w:tcW w:w="359" w:type="pct"/>
            <w:shd w:val="clear" w:color="auto" w:fill="auto"/>
            <w:vAlign w:val="center"/>
          </w:tcPr>
          <w:p>
            <w:pPr>
              <w:numPr>
                <w:ilvl w:val="0"/>
                <w:numId w:val="22"/>
              </w:numPr>
              <w:jc w:val="center"/>
              <w:rPr>
                <w:rFonts w:ascii="宋体" w:hAnsi="宋体"/>
                <w:color w:val="auto"/>
              </w:rPr>
            </w:pPr>
          </w:p>
        </w:tc>
        <w:tc>
          <w:tcPr>
            <w:tcW w:w="3015" w:type="pct"/>
            <w:shd w:val="clear" w:color="auto" w:fill="auto"/>
            <w:vAlign w:val="center"/>
          </w:tcPr>
          <w:p>
            <w:pPr>
              <w:snapToGrid w:val="0"/>
              <w:rPr>
                <w:rFonts w:hint="eastAsia" w:hAnsi="宋体" w:eastAsia="宋体" w:cs="Courier New"/>
                <w:color w:val="auto"/>
                <w:lang w:eastAsia="zh-CN"/>
              </w:rPr>
            </w:pPr>
            <w:r>
              <w:rPr>
                <w:rFonts w:hint="eastAsia" w:hAnsi="宋体" w:cs="Courier New"/>
                <w:color w:val="auto"/>
              </w:rPr>
              <w:t>提供在中华人民共和国境内注册的法人或其他组织的营业执照或事业单位法人证书或社会团体法人登记证书复印件，如响应供应商为自然人的提供自然人身份证明复印件；如国家另有规定的，则从其规定。（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c>
          <w:tcPr>
            <w:tcW w:w="412" w:type="pct"/>
            <w:shd w:val="clear" w:color="auto" w:fill="auto"/>
            <w:vAlign w:val="center"/>
          </w:tcPr>
          <w:p>
            <w:pPr>
              <w:jc w:val="center"/>
              <w:rPr>
                <w:rFonts w:ascii="宋体" w:hAnsi="宋体"/>
                <w:color w:val="auto"/>
              </w:rPr>
            </w:pPr>
          </w:p>
        </w:tc>
        <w:tc>
          <w:tcPr>
            <w:tcW w:w="390" w:type="pct"/>
            <w:shd w:val="clear" w:color="auto" w:fill="auto"/>
            <w:vAlign w:val="center"/>
          </w:tcPr>
          <w:p>
            <w:pPr>
              <w:jc w:val="center"/>
              <w:rPr>
                <w:rFonts w:ascii="宋体" w:hAnsi="宋体"/>
                <w:color w:val="auto"/>
              </w:rPr>
            </w:pPr>
          </w:p>
        </w:tc>
        <w:tc>
          <w:tcPr>
            <w:tcW w:w="419" w:type="pct"/>
            <w:shd w:val="clear" w:color="auto" w:fill="EEECE1"/>
            <w:vAlign w:val="center"/>
          </w:tcPr>
          <w:p>
            <w:pPr>
              <w:jc w:val="center"/>
              <w:rPr>
                <w:rFonts w:ascii="宋体" w:hAnsi="宋体"/>
                <w:color w:val="auto"/>
              </w:rPr>
            </w:pPr>
          </w:p>
        </w:tc>
        <w:tc>
          <w:tcPr>
            <w:tcW w:w="402" w:type="pct"/>
            <w:shd w:val="clear" w:color="auto" w:fill="EEECE1"/>
            <w:vAlign w:val="center"/>
          </w:tcPr>
          <w:p>
            <w:pPr>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3" w:hRule="atLeast"/>
        </w:trPr>
        <w:tc>
          <w:tcPr>
            <w:tcW w:w="359" w:type="pct"/>
            <w:shd w:val="clear" w:color="auto" w:fill="auto"/>
            <w:vAlign w:val="center"/>
          </w:tcPr>
          <w:p>
            <w:pPr>
              <w:numPr>
                <w:ilvl w:val="0"/>
                <w:numId w:val="22"/>
              </w:numPr>
              <w:jc w:val="center"/>
              <w:rPr>
                <w:rFonts w:ascii="宋体" w:hAnsi="宋体"/>
              </w:rPr>
            </w:pPr>
          </w:p>
        </w:tc>
        <w:tc>
          <w:tcPr>
            <w:tcW w:w="3015" w:type="pct"/>
            <w:shd w:val="clear" w:color="auto" w:fill="auto"/>
            <w:vAlign w:val="center"/>
          </w:tcPr>
          <w:p>
            <w:pPr>
              <w:snapToGrid w:val="0"/>
              <w:rPr>
                <w:rFonts w:ascii="宋体" w:hAnsi="宋体"/>
              </w:rPr>
            </w:pPr>
            <w:r>
              <w:rPr>
                <w:rFonts w:hint="eastAsia" w:ascii="宋体" w:hAnsi="宋体" w:cs="宋体"/>
                <w:bCs/>
              </w:rPr>
              <w:t>声明函：响应供应商按谈判文件要求提供本国产品/服务书面声明函</w:t>
            </w:r>
          </w:p>
        </w:tc>
        <w:tc>
          <w:tcPr>
            <w:tcW w:w="412" w:type="pct"/>
            <w:shd w:val="clear" w:color="auto" w:fill="auto"/>
            <w:vAlign w:val="center"/>
          </w:tcPr>
          <w:p>
            <w:pPr>
              <w:jc w:val="center"/>
              <w:rPr>
                <w:rFonts w:ascii="宋体" w:hAnsi="宋体"/>
              </w:rPr>
            </w:pPr>
          </w:p>
        </w:tc>
        <w:tc>
          <w:tcPr>
            <w:tcW w:w="390" w:type="pct"/>
            <w:shd w:val="clear" w:color="auto" w:fill="auto"/>
            <w:vAlign w:val="center"/>
          </w:tcPr>
          <w:p>
            <w:pPr>
              <w:jc w:val="center"/>
              <w:rPr>
                <w:rFonts w:ascii="宋体" w:hAnsi="宋体"/>
              </w:rPr>
            </w:pPr>
          </w:p>
        </w:tc>
        <w:tc>
          <w:tcPr>
            <w:tcW w:w="419" w:type="pct"/>
            <w:shd w:val="clear" w:color="auto" w:fill="EEECE1"/>
            <w:vAlign w:val="center"/>
          </w:tcPr>
          <w:p>
            <w:pPr>
              <w:jc w:val="center"/>
              <w:rPr>
                <w:rFonts w:ascii="宋体" w:hAnsi="宋体"/>
              </w:rPr>
            </w:pPr>
          </w:p>
        </w:tc>
        <w:tc>
          <w:tcPr>
            <w:tcW w:w="402" w:type="pct"/>
            <w:shd w:val="clear" w:color="auto" w:fill="EEECE1"/>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18" w:hRule="atLeast"/>
        </w:trPr>
        <w:tc>
          <w:tcPr>
            <w:tcW w:w="359" w:type="pct"/>
            <w:shd w:val="clear" w:color="auto" w:fill="auto"/>
            <w:vAlign w:val="center"/>
          </w:tcPr>
          <w:p>
            <w:pPr>
              <w:numPr>
                <w:ilvl w:val="0"/>
                <w:numId w:val="22"/>
              </w:numPr>
              <w:jc w:val="center"/>
              <w:rPr>
                <w:rFonts w:ascii="宋体" w:hAnsi="宋体"/>
              </w:rPr>
            </w:pPr>
          </w:p>
        </w:tc>
        <w:tc>
          <w:tcPr>
            <w:tcW w:w="3015" w:type="pct"/>
            <w:shd w:val="clear" w:color="auto" w:fill="auto"/>
            <w:vAlign w:val="center"/>
          </w:tcPr>
          <w:p>
            <w:pPr>
              <w:snapToGrid w:val="0"/>
              <w:rPr>
                <w:rFonts w:hAnsi="宋体" w:cs="宋体"/>
                <w:bCs/>
                <w:color w:val="FF0000"/>
              </w:rPr>
            </w:pPr>
            <w:r>
              <w:rPr>
                <w:rFonts w:hint="eastAsia" w:hAnsi="宋体" w:cs="Courier New"/>
              </w:rPr>
              <w:t>法定代表人授权委托书</w:t>
            </w:r>
          </w:p>
        </w:tc>
        <w:tc>
          <w:tcPr>
            <w:tcW w:w="412" w:type="pct"/>
            <w:shd w:val="clear" w:color="auto" w:fill="auto"/>
            <w:vAlign w:val="center"/>
          </w:tcPr>
          <w:p>
            <w:pPr>
              <w:jc w:val="center"/>
              <w:rPr>
                <w:rFonts w:ascii="宋体" w:hAnsi="宋体"/>
              </w:rPr>
            </w:pPr>
          </w:p>
        </w:tc>
        <w:tc>
          <w:tcPr>
            <w:tcW w:w="390" w:type="pct"/>
            <w:shd w:val="clear" w:color="auto" w:fill="auto"/>
            <w:vAlign w:val="center"/>
          </w:tcPr>
          <w:p>
            <w:pPr>
              <w:jc w:val="center"/>
              <w:rPr>
                <w:rFonts w:ascii="宋体" w:hAnsi="宋体"/>
              </w:rPr>
            </w:pPr>
          </w:p>
        </w:tc>
        <w:tc>
          <w:tcPr>
            <w:tcW w:w="419" w:type="pct"/>
            <w:shd w:val="clear" w:color="auto" w:fill="EEECE1"/>
            <w:vAlign w:val="center"/>
          </w:tcPr>
          <w:p>
            <w:pPr>
              <w:jc w:val="center"/>
              <w:rPr>
                <w:rFonts w:ascii="宋体" w:hAnsi="宋体"/>
              </w:rPr>
            </w:pPr>
          </w:p>
        </w:tc>
        <w:tc>
          <w:tcPr>
            <w:tcW w:w="402" w:type="pct"/>
            <w:shd w:val="clear" w:color="auto" w:fill="EEECE1"/>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359" w:type="pct"/>
            <w:shd w:val="clear" w:color="auto" w:fill="auto"/>
            <w:vAlign w:val="center"/>
          </w:tcPr>
          <w:p>
            <w:pPr>
              <w:numPr>
                <w:ilvl w:val="0"/>
                <w:numId w:val="22"/>
              </w:numPr>
              <w:jc w:val="center"/>
              <w:rPr>
                <w:rFonts w:ascii="宋体" w:hAnsi="宋体"/>
                <w:bCs/>
                <w:color w:val="0000FF"/>
              </w:rPr>
            </w:pPr>
          </w:p>
        </w:tc>
        <w:tc>
          <w:tcPr>
            <w:tcW w:w="3015" w:type="pct"/>
            <w:shd w:val="clear" w:color="auto" w:fill="auto"/>
            <w:vAlign w:val="center"/>
          </w:tcPr>
          <w:p>
            <w:pPr>
              <w:snapToGrid w:val="0"/>
              <w:rPr>
                <w:rFonts w:hAnsi="宋体" w:cs="Courier New"/>
              </w:rPr>
            </w:pPr>
            <w:r>
              <w:rPr>
                <w:rFonts w:hint="eastAsia" w:hAnsi="宋体" w:cs="Courier New"/>
              </w:rPr>
              <w:t>法定代表人证明书</w:t>
            </w:r>
          </w:p>
        </w:tc>
        <w:tc>
          <w:tcPr>
            <w:tcW w:w="412" w:type="pct"/>
            <w:shd w:val="clear" w:color="auto" w:fill="auto"/>
            <w:vAlign w:val="center"/>
          </w:tcPr>
          <w:p>
            <w:pPr>
              <w:jc w:val="center"/>
              <w:rPr>
                <w:rFonts w:ascii="宋体" w:hAnsi="宋体"/>
              </w:rPr>
            </w:pPr>
          </w:p>
        </w:tc>
        <w:tc>
          <w:tcPr>
            <w:tcW w:w="390" w:type="pct"/>
            <w:shd w:val="clear" w:color="auto" w:fill="auto"/>
            <w:vAlign w:val="center"/>
          </w:tcPr>
          <w:p>
            <w:pPr>
              <w:jc w:val="center"/>
              <w:rPr>
                <w:rFonts w:ascii="宋体" w:hAnsi="宋体"/>
              </w:rPr>
            </w:pPr>
          </w:p>
        </w:tc>
        <w:tc>
          <w:tcPr>
            <w:tcW w:w="419" w:type="pct"/>
            <w:shd w:val="clear" w:color="auto" w:fill="EEECE1"/>
            <w:vAlign w:val="center"/>
          </w:tcPr>
          <w:p>
            <w:pPr>
              <w:jc w:val="center"/>
              <w:rPr>
                <w:rFonts w:ascii="宋体" w:hAnsi="宋体"/>
              </w:rPr>
            </w:pPr>
          </w:p>
        </w:tc>
        <w:tc>
          <w:tcPr>
            <w:tcW w:w="402" w:type="pct"/>
            <w:shd w:val="clear" w:color="auto" w:fill="EEECE1"/>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5000" w:type="pct"/>
            <w:gridSpan w:val="6"/>
            <w:shd w:val="clear" w:color="auto" w:fill="auto"/>
            <w:vAlign w:val="center"/>
          </w:tcPr>
          <w:p>
            <w:pPr>
              <w:ind w:left="180"/>
              <w:jc w:val="center"/>
              <w:rPr>
                <w:rFonts w:ascii="宋体" w:hAnsi="宋体"/>
                <w:color w:val="auto"/>
              </w:rPr>
            </w:pPr>
            <w:r>
              <w:rPr>
                <w:rFonts w:hint="eastAsia" w:ascii="宋体" w:hAnsi="宋体"/>
                <w:color w:val="auto"/>
              </w:rPr>
              <w:t>二、</w:t>
            </w:r>
            <w:r>
              <w:rPr>
                <w:rFonts w:hint="eastAsia" w:ascii="宋体" w:hAnsi="宋体"/>
                <w:b/>
                <w:color w:val="auto"/>
              </w:rPr>
              <w:t>技术、商务文件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359" w:type="pct"/>
            <w:shd w:val="clear" w:color="auto" w:fill="auto"/>
            <w:vAlign w:val="center"/>
          </w:tcPr>
          <w:p>
            <w:pPr>
              <w:numPr>
                <w:ilvl w:val="0"/>
                <w:numId w:val="23"/>
              </w:numPr>
              <w:jc w:val="center"/>
              <w:rPr>
                <w:rFonts w:ascii="宋体" w:hAnsi="宋体"/>
                <w:color w:val="auto"/>
              </w:rPr>
            </w:pPr>
          </w:p>
        </w:tc>
        <w:tc>
          <w:tcPr>
            <w:tcW w:w="3015" w:type="pct"/>
            <w:shd w:val="clear" w:color="auto" w:fill="auto"/>
            <w:vAlign w:val="center"/>
          </w:tcPr>
          <w:p>
            <w:pPr>
              <w:snapToGrid w:val="0"/>
              <w:rPr>
                <w:rFonts w:hAnsi="宋体" w:cs="Courier New"/>
                <w:color w:val="auto"/>
              </w:rPr>
            </w:pPr>
            <w:r>
              <w:rPr>
                <w:rFonts w:hint="eastAsia" w:ascii="宋体" w:hAnsi="宋体"/>
                <w:color w:val="auto"/>
              </w:rPr>
              <w:t>报价表（首次报价）</w:t>
            </w:r>
          </w:p>
        </w:tc>
        <w:tc>
          <w:tcPr>
            <w:tcW w:w="412" w:type="pct"/>
            <w:shd w:val="clear" w:color="auto" w:fill="auto"/>
            <w:vAlign w:val="center"/>
          </w:tcPr>
          <w:p>
            <w:pPr>
              <w:jc w:val="center"/>
              <w:rPr>
                <w:rFonts w:ascii="宋体" w:hAnsi="宋体"/>
                <w:color w:val="auto"/>
              </w:rPr>
            </w:pPr>
          </w:p>
        </w:tc>
        <w:tc>
          <w:tcPr>
            <w:tcW w:w="390" w:type="pct"/>
            <w:shd w:val="clear" w:color="auto" w:fill="auto"/>
            <w:vAlign w:val="center"/>
          </w:tcPr>
          <w:p>
            <w:pPr>
              <w:jc w:val="center"/>
              <w:rPr>
                <w:rFonts w:ascii="宋体" w:hAnsi="宋体"/>
                <w:color w:val="auto"/>
              </w:rPr>
            </w:pPr>
          </w:p>
        </w:tc>
        <w:tc>
          <w:tcPr>
            <w:tcW w:w="419" w:type="pct"/>
            <w:shd w:val="clear" w:color="auto" w:fill="EEECE1"/>
            <w:vAlign w:val="center"/>
          </w:tcPr>
          <w:p>
            <w:pPr>
              <w:jc w:val="center"/>
              <w:rPr>
                <w:rFonts w:ascii="宋体" w:hAnsi="宋体"/>
                <w:color w:val="auto"/>
              </w:rPr>
            </w:pPr>
          </w:p>
        </w:tc>
        <w:tc>
          <w:tcPr>
            <w:tcW w:w="402" w:type="pct"/>
            <w:shd w:val="clear" w:color="auto" w:fill="EEECE1"/>
            <w:vAlign w:val="center"/>
          </w:tcPr>
          <w:p>
            <w:pPr>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318" w:hRule="atLeast"/>
        </w:trPr>
        <w:tc>
          <w:tcPr>
            <w:tcW w:w="359" w:type="pct"/>
            <w:shd w:val="clear" w:color="auto" w:fill="auto"/>
            <w:vAlign w:val="center"/>
          </w:tcPr>
          <w:p>
            <w:pPr>
              <w:numPr>
                <w:ilvl w:val="0"/>
                <w:numId w:val="23"/>
              </w:numPr>
              <w:jc w:val="center"/>
              <w:rPr>
                <w:rFonts w:ascii="宋体" w:hAnsi="宋体"/>
                <w:color w:val="auto"/>
              </w:rPr>
            </w:pPr>
          </w:p>
        </w:tc>
        <w:tc>
          <w:tcPr>
            <w:tcW w:w="3015" w:type="pct"/>
            <w:shd w:val="clear" w:color="auto" w:fill="auto"/>
            <w:vAlign w:val="center"/>
          </w:tcPr>
          <w:p>
            <w:pPr>
              <w:snapToGrid w:val="0"/>
              <w:rPr>
                <w:rFonts w:ascii="宋体" w:hAnsi="宋体"/>
                <w:color w:val="auto"/>
              </w:rPr>
            </w:pPr>
            <w:r>
              <w:rPr>
                <w:rFonts w:hint="eastAsia" w:ascii="宋体" w:hAnsi="宋体"/>
                <w:color w:val="auto"/>
              </w:rPr>
              <w:t>投标分项报价表</w:t>
            </w:r>
          </w:p>
        </w:tc>
        <w:tc>
          <w:tcPr>
            <w:tcW w:w="412" w:type="pct"/>
            <w:shd w:val="clear" w:color="auto" w:fill="auto"/>
            <w:vAlign w:val="center"/>
          </w:tcPr>
          <w:p>
            <w:pPr>
              <w:jc w:val="center"/>
              <w:rPr>
                <w:rFonts w:ascii="宋体" w:hAnsi="宋体"/>
                <w:color w:val="auto"/>
              </w:rPr>
            </w:pPr>
          </w:p>
        </w:tc>
        <w:tc>
          <w:tcPr>
            <w:tcW w:w="390" w:type="pct"/>
            <w:shd w:val="clear" w:color="auto" w:fill="auto"/>
            <w:vAlign w:val="center"/>
          </w:tcPr>
          <w:p>
            <w:pPr>
              <w:jc w:val="center"/>
              <w:rPr>
                <w:rFonts w:ascii="宋体" w:hAnsi="宋体"/>
                <w:color w:val="auto"/>
              </w:rPr>
            </w:pPr>
          </w:p>
        </w:tc>
        <w:tc>
          <w:tcPr>
            <w:tcW w:w="419" w:type="pct"/>
            <w:shd w:val="clear" w:color="auto" w:fill="EEECE1"/>
            <w:vAlign w:val="center"/>
          </w:tcPr>
          <w:p>
            <w:pPr>
              <w:jc w:val="center"/>
              <w:rPr>
                <w:rFonts w:ascii="宋体" w:hAnsi="宋体"/>
                <w:color w:val="auto"/>
              </w:rPr>
            </w:pPr>
          </w:p>
        </w:tc>
        <w:tc>
          <w:tcPr>
            <w:tcW w:w="402" w:type="pct"/>
            <w:shd w:val="clear" w:color="auto" w:fill="EEECE1"/>
            <w:vAlign w:val="center"/>
          </w:tcPr>
          <w:p>
            <w:pPr>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1" w:hRule="atLeast"/>
        </w:trPr>
        <w:tc>
          <w:tcPr>
            <w:tcW w:w="359" w:type="pct"/>
            <w:shd w:val="clear" w:color="auto" w:fill="auto"/>
            <w:vAlign w:val="center"/>
          </w:tcPr>
          <w:p>
            <w:pPr>
              <w:numPr>
                <w:ilvl w:val="0"/>
                <w:numId w:val="23"/>
              </w:numPr>
              <w:jc w:val="center"/>
              <w:rPr>
                <w:rFonts w:ascii="宋体" w:hAnsi="宋体"/>
                <w:color w:val="auto"/>
              </w:rPr>
            </w:pPr>
          </w:p>
        </w:tc>
        <w:tc>
          <w:tcPr>
            <w:tcW w:w="3015" w:type="pct"/>
            <w:shd w:val="clear" w:color="auto" w:fill="auto"/>
            <w:vAlign w:val="center"/>
          </w:tcPr>
          <w:p>
            <w:pPr>
              <w:snapToGrid w:val="0"/>
              <w:rPr>
                <w:rFonts w:ascii="宋体" w:hAnsi="宋体"/>
                <w:color w:val="auto"/>
              </w:rPr>
            </w:pPr>
            <w:r>
              <w:rPr>
                <w:rFonts w:hint="eastAsia" w:ascii="宋体" w:hAnsi="宋体"/>
                <w:color w:val="auto"/>
              </w:rPr>
              <w:t>用户需求书响应一览表</w:t>
            </w:r>
          </w:p>
        </w:tc>
        <w:tc>
          <w:tcPr>
            <w:tcW w:w="412" w:type="pct"/>
            <w:shd w:val="clear" w:color="auto" w:fill="auto"/>
            <w:vAlign w:val="center"/>
          </w:tcPr>
          <w:p>
            <w:pPr>
              <w:jc w:val="center"/>
              <w:rPr>
                <w:rFonts w:ascii="宋体" w:hAnsi="宋体"/>
                <w:color w:val="auto"/>
              </w:rPr>
            </w:pPr>
          </w:p>
        </w:tc>
        <w:tc>
          <w:tcPr>
            <w:tcW w:w="390" w:type="pct"/>
            <w:shd w:val="clear" w:color="auto" w:fill="auto"/>
            <w:vAlign w:val="center"/>
          </w:tcPr>
          <w:p>
            <w:pPr>
              <w:jc w:val="center"/>
              <w:rPr>
                <w:rFonts w:ascii="宋体" w:hAnsi="宋体"/>
                <w:color w:val="auto"/>
              </w:rPr>
            </w:pPr>
          </w:p>
        </w:tc>
        <w:tc>
          <w:tcPr>
            <w:tcW w:w="419" w:type="pct"/>
            <w:shd w:val="clear" w:color="auto" w:fill="EEECE1"/>
            <w:vAlign w:val="center"/>
          </w:tcPr>
          <w:p>
            <w:pPr>
              <w:jc w:val="center"/>
              <w:rPr>
                <w:rFonts w:ascii="宋体" w:hAnsi="宋体"/>
                <w:color w:val="auto"/>
              </w:rPr>
            </w:pPr>
          </w:p>
        </w:tc>
        <w:tc>
          <w:tcPr>
            <w:tcW w:w="402" w:type="pct"/>
            <w:shd w:val="clear" w:color="auto" w:fill="EEECE1"/>
            <w:vAlign w:val="center"/>
          </w:tcPr>
          <w:p>
            <w:pPr>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8" w:hRule="atLeast"/>
        </w:trPr>
        <w:tc>
          <w:tcPr>
            <w:tcW w:w="359" w:type="pct"/>
            <w:shd w:val="clear" w:color="auto" w:fill="auto"/>
            <w:vAlign w:val="center"/>
          </w:tcPr>
          <w:p>
            <w:pPr>
              <w:numPr>
                <w:ilvl w:val="0"/>
                <w:numId w:val="23"/>
              </w:numPr>
              <w:jc w:val="center"/>
              <w:rPr>
                <w:rFonts w:ascii="宋体" w:hAnsi="宋体"/>
                <w:color w:val="auto"/>
              </w:rPr>
            </w:pPr>
          </w:p>
        </w:tc>
        <w:tc>
          <w:tcPr>
            <w:tcW w:w="3015" w:type="pct"/>
            <w:shd w:val="clear" w:color="auto" w:fill="auto"/>
            <w:vAlign w:val="center"/>
          </w:tcPr>
          <w:p>
            <w:pPr>
              <w:snapToGrid w:val="0"/>
              <w:rPr>
                <w:rFonts w:hAnsi="宋体" w:cs="Courier New"/>
                <w:color w:val="auto"/>
              </w:rPr>
            </w:pPr>
            <w:r>
              <w:rPr>
                <w:rFonts w:hint="eastAsia" w:hAnsi="宋体" w:cs="Courier New"/>
                <w:color w:val="auto"/>
              </w:rPr>
              <w:t>服务方案</w:t>
            </w:r>
          </w:p>
        </w:tc>
        <w:tc>
          <w:tcPr>
            <w:tcW w:w="412" w:type="pct"/>
            <w:shd w:val="clear" w:color="auto" w:fill="auto"/>
            <w:vAlign w:val="center"/>
          </w:tcPr>
          <w:p>
            <w:pPr>
              <w:jc w:val="center"/>
              <w:rPr>
                <w:rFonts w:ascii="宋体" w:hAnsi="宋体"/>
                <w:color w:val="auto"/>
              </w:rPr>
            </w:pPr>
          </w:p>
        </w:tc>
        <w:tc>
          <w:tcPr>
            <w:tcW w:w="390" w:type="pct"/>
            <w:shd w:val="clear" w:color="auto" w:fill="auto"/>
            <w:vAlign w:val="center"/>
          </w:tcPr>
          <w:p>
            <w:pPr>
              <w:jc w:val="center"/>
              <w:rPr>
                <w:rFonts w:ascii="宋体" w:hAnsi="宋体"/>
                <w:color w:val="auto"/>
              </w:rPr>
            </w:pPr>
          </w:p>
        </w:tc>
        <w:tc>
          <w:tcPr>
            <w:tcW w:w="419" w:type="pct"/>
            <w:shd w:val="clear" w:color="auto" w:fill="EEECE1"/>
            <w:vAlign w:val="center"/>
          </w:tcPr>
          <w:p>
            <w:pPr>
              <w:jc w:val="center"/>
              <w:rPr>
                <w:rFonts w:ascii="宋体" w:hAnsi="宋体"/>
                <w:color w:val="auto"/>
              </w:rPr>
            </w:pPr>
          </w:p>
        </w:tc>
        <w:tc>
          <w:tcPr>
            <w:tcW w:w="402" w:type="pct"/>
            <w:shd w:val="clear" w:color="auto" w:fill="EEECE1"/>
            <w:vAlign w:val="center"/>
          </w:tcPr>
          <w:p>
            <w:pPr>
              <w:jc w:val="center"/>
              <w:rPr>
                <w:rFonts w:ascii="宋体" w:hAnsi="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3" w:hRule="atLeast"/>
        </w:trPr>
        <w:tc>
          <w:tcPr>
            <w:tcW w:w="359" w:type="pct"/>
            <w:shd w:val="clear" w:color="auto" w:fill="auto"/>
            <w:vAlign w:val="center"/>
          </w:tcPr>
          <w:p>
            <w:pPr>
              <w:numPr>
                <w:ilvl w:val="0"/>
                <w:numId w:val="23"/>
              </w:numPr>
              <w:jc w:val="center"/>
              <w:rPr>
                <w:rFonts w:ascii="宋体" w:hAnsi="宋体"/>
              </w:rPr>
            </w:pPr>
          </w:p>
        </w:tc>
        <w:tc>
          <w:tcPr>
            <w:tcW w:w="3015" w:type="pct"/>
            <w:shd w:val="clear" w:color="auto" w:fill="auto"/>
            <w:vAlign w:val="center"/>
          </w:tcPr>
          <w:p>
            <w:pPr>
              <w:snapToGrid w:val="0"/>
              <w:rPr>
                <w:rFonts w:ascii="宋体" w:hAnsi="宋体"/>
                <w:color w:val="000000"/>
              </w:rPr>
            </w:pPr>
            <w:r>
              <w:rPr>
                <w:rFonts w:hint="eastAsia" w:ascii="宋体" w:hAnsi="宋体"/>
                <w:color w:val="000000"/>
              </w:rPr>
              <w:t>响应供应商基本情况表</w:t>
            </w:r>
          </w:p>
        </w:tc>
        <w:tc>
          <w:tcPr>
            <w:tcW w:w="412" w:type="pct"/>
            <w:shd w:val="clear" w:color="auto" w:fill="auto"/>
            <w:vAlign w:val="center"/>
          </w:tcPr>
          <w:p>
            <w:pPr>
              <w:jc w:val="center"/>
              <w:rPr>
                <w:rFonts w:ascii="宋体" w:hAnsi="宋体"/>
              </w:rPr>
            </w:pPr>
          </w:p>
        </w:tc>
        <w:tc>
          <w:tcPr>
            <w:tcW w:w="390" w:type="pct"/>
            <w:shd w:val="clear" w:color="auto" w:fill="auto"/>
            <w:vAlign w:val="center"/>
          </w:tcPr>
          <w:p>
            <w:pPr>
              <w:jc w:val="center"/>
              <w:rPr>
                <w:rFonts w:ascii="宋体" w:hAnsi="宋体"/>
              </w:rPr>
            </w:pPr>
          </w:p>
        </w:tc>
        <w:tc>
          <w:tcPr>
            <w:tcW w:w="419" w:type="pct"/>
            <w:shd w:val="clear" w:color="auto" w:fill="EEECE1"/>
            <w:vAlign w:val="center"/>
          </w:tcPr>
          <w:p>
            <w:pPr>
              <w:jc w:val="center"/>
              <w:rPr>
                <w:rFonts w:ascii="宋体" w:hAnsi="宋体"/>
              </w:rPr>
            </w:pPr>
          </w:p>
        </w:tc>
        <w:tc>
          <w:tcPr>
            <w:tcW w:w="402" w:type="pct"/>
            <w:shd w:val="clear" w:color="auto" w:fill="EEECE1"/>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3" w:hRule="atLeast"/>
        </w:trPr>
        <w:tc>
          <w:tcPr>
            <w:tcW w:w="359" w:type="pct"/>
            <w:shd w:val="clear" w:color="auto" w:fill="auto"/>
            <w:vAlign w:val="center"/>
          </w:tcPr>
          <w:p>
            <w:pPr>
              <w:numPr>
                <w:ilvl w:val="0"/>
                <w:numId w:val="23"/>
              </w:numPr>
              <w:jc w:val="center"/>
              <w:rPr>
                <w:rFonts w:ascii="宋体" w:hAnsi="宋体"/>
              </w:rPr>
            </w:pPr>
          </w:p>
        </w:tc>
        <w:tc>
          <w:tcPr>
            <w:tcW w:w="3015" w:type="pct"/>
            <w:shd w:val="clear" w:color="auto" w:fill="auto"/>
            <w:vAlign w:val="center"/>
          </w:tcPr>
          <w:p>
            <w:pPr>
              <w:snapToGrid w:val="0"/>
              <w:rPr>
                <w:rFonts w:hAnsi="宋体" w:cs="Courier New"/>
              </w:rPr>
            </w:pPr>
            <w:r>
              <w:rPr>
                <w:rFonts w:hint="eastAsia" w:hAnsi="宋体" w:cs="Courier New"/>
              </w:rPr>
              <w:t>招标代理服务费承诺书</w:t>
            </w:r>
          </w:p>
        </w:tc>
        <w:tc>
          <w:tcPr>
            <w:tcW w:w="412" w:type="pct"/>
            <w:shd w:val="clear" w:color="auto" w:fill="auto"/>
            <w:vAlign w:val="center"/>
          </w:tcPr>
          <w:p>
            <w:pPr>
              <w:jc w:val="center"/>
              <w:rPr>
                <w:rFonts w:ascii="宋体" w:hAnsi="宋体"/>
              </w:rPr>
            </w:pPr>
          </w:p>
        </w:tc>
        <w:tc>
          <w:tcPr>
            <w:tcW w:w="390" w:type="pct"/>
            <w:shd w:val="clear" w:color="auto" w:fill="auto"/>
            <w:vAlign w:val="center"/>
          </w:tcPr>
          <w:p>
            <w:pPr>
              <w:jc w:val="center"/>
              <w:rPr>
                <w:rFonts w:ascii="宋体" w:hAnsi="宋体"/>
              </w:rPr>
            </w:pPr>
          </w:p>
        </w:tc>
        <w:tc>
          <w:tcPr>
            <w:tcW w:w="419" w:type="pct"/>
            <w:shd w:val="clear" w:color="auto" w:fill="EEECE1"/>
            <w:vAlign w:val="center"/>
          </w:tcPr>
          <w:p>
            <w:pPr>
              <w:jc w:val="center"/>
              <w:rPr>
                <w:rFonts w:ascii="宋体" w:hAnsi="宋体"/>
              </w:rPr>
            </w:pPr>
          </w:p>
        </w:tc>
        <w:tc>
          <w:tcPr>
            <w:tcW w:w="402" w:type="pct"/>
            <w:shd w:val="clear" w:color="auto" w:fill="EEECE1"/>
            <w:vAlign w:val="center"/>
          </w:tcPr>
          <w:p>
            <w:pPr>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33" w:hRule="atLeast"/>
        </w:trPr>
        <w:tc>
          <w:tcPr>
            <w:tcW w:w="359" w:type="pct"/>
            <w:shd w:val="clear" w:color="auto" w:fill="auto"/>
            <w:vAlign w:val="center"/>
          </w:tcPr>
          <w:p>
            <w:pPr>
              <w:numPr>
                <w:ilvl w:val="0"/>
                <w:numId w:val="23"/>
              </w:numPr>
              <w:jc w:val="center"/>
              <w:rPr>
                <w:rFonts w:ascii="宋体" w:hAnsi="宋体"/>
              </w:rPr>
            </w:pPr>
          </w:p>
        </w:tc>
        <w:tc>
          <w:tcPr>
            <w:tcW w:w="3015" w:type="pct"/>
            <w:shd w:val="clear" w:color="auto" w:fill="auto"/>
            <w:vAlign w:val="center"/>
          </w:tcPr>
          <w:p>
            <w:pPr>
              <w:snapToGrid w:val="0"/>
              <w:rPr>
                <w:rFonts w:ascii="宋体" w:hAnsi="宋体"/>
                <w:color w:val="FF0000"/>
              </w:rPr>
            </w:pPr>
            <w:r>
              <w:rPr>
                <w:rFonts w:hint="eastAsia" w:ascii="宋体" w:hAnsi="宋体"/>
                <w:color w:val="000000"/>
              </w:rPr>
              <w:t>响应供应商</w:t>
            </w:r>
            <w:r>
              <w:rPr>
                <w:rFonts w:hint="eastAsia" w:ascii="宋体" w:hAnsi="宋体"/>
              </w:rPr>
              <w:t>认为需要提供的其他商务资料</w:t>
            </w:r>
          </w:p>
        </w:tc>
        <w:tc>
          <w:tcPr>
            <w:tcW w:w="412" w:type="pct"/>
            <w:shd w:val="clear" w:color="auto" w:fill="auto"/>
            <w:vAlign w:val="center"/>
          </w:tcPr>
          <w:p>
            <w:pPr>
              <w:jc w:val="center"/>
              <w:rPr>
                <w:rFonts w:ascii="宋体" w:hAnsi="宋体"/>
              </w:rPr>
            </w:pPr>
          </w:p>
        </w:tc>
        <w:tc>
          <w:tcPr>
            <w:tcW w:w="390" w:type="pct"/>
            <w:shd w:val="clear" w:color="auto" w:fill="auto"/>
            <w:vAlign w:val="center"/>
          </w:tcPr>
          <w:p>
            <w:pPr>
              <w:jc w:val="center"/>
              <w:rPr>
                <w:rFonts w:ascii="宋体" w:hAnsi="宋体"/>
              </w:rPr>
            </w:pPr>
          </w:p>
        </w:tc>
        <w:tc>
          <w:tcPr>
            <w:tcW w:w="419" w:type="pct"/>
            <w:shd w:val="clear" w:color="auto" w:fill="EEECE1"/>
            <w:vAlign w:val="center"/>
          </w:tcPr>
          <w:p>
            <w:pPr>
              <w:jc w:val="center"/>
              <w:rPr>
                <w:rFonts w:ascii="宋体" w:hAnsi="宋体"/>
              </w:rPr>
            </w:pPr>
          </w:p>
        </w:tc>
        <w:tc>
          <w:tcPr>
            <w:tcW w:w="402" w:type="pct"/>
            <w:shd w:val="clear" w:color="auto" w:fill="EEECE1"/>
            <w:vAlign w:val="center"/>
          </w:tcPr>
          <w:p>
            <w:pPr>
              <w:jc w:val="center"/>
              <w:rPr>
                <w:rFonts w:ascii="宋体" w:hAnsi="宋体"/>
              </w:rPr>
            </w:pPr>
          </w:p>
        </w:tc>
      </w:tr>
    </w:tbl>
    <w:p>
      <w:pPr>
        <w:rPr>
          <w:rFonts w:ascii="宋体" w:hAnsi="宋体"/>
          <w:color w:val="FF0000"/>
        </w:rPr>
      </w:pPr>
    </w:p>
    <w:tbl>
      <w:tblPr>
        <w:tblStyle w:val="22"/>
        <w:tblW w:w="985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06"/>
        <w:gridCol w:w="5786"/>
        <w:gridCol w:w="33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7" w:hRule="atLeast"/>
        </w:trPr>
        <w:tc>
          <w:tcPr>
            <w:tcW w:w="9854" w:type="dxa"/>
            <w:gridSpan w:val="3"/>
            <w:shd w:val="clear" w:color="auto" w:fill="EEECE1"/>
            <w:vAlign w:val="center"/>
          </w:tcPr>
          <w:p>
            <w:pPr>
              <w:snapToGrid w:val="0"/>
              <w:spacing w:line="264" w:lineRule="auto"/>
              <w:jc w:val="center"/>
              <w:rPr>
                <w:rFonts w:ascii="宋体" w:hAnsi="宋体"/>
                <w:color w:val="auto"/>
              </w:rPr>
            </w:pPr>
            <w:r>
              <w:rPr>
                <w:rFonts w:hint="eastAsia" w:ascii="宋体" w:hAnsi="宋体"/>
                <w:b/>
                <w:color w:val="auto"/>
                <w:sz w:val="30"/>
                <w:szCs w:val="30"/>
              </w:rPr>
              <w:t>单独密封资料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706" w:type="dxa"/>
            <w:vAlign w:val="center"/>
          </w:tcPr>
          <w:p>
            <w:pPr>
              <w:numPr>
                <w:ilvl w:val="0"/>
                <w:numId w:val="24"/>
              </w:numPr>
              <w:snapToGrid w:val="0"/>
              <w:spacing w:line="264" w:lineRule="auto"/>
              <w:jc w:val="center"/>
              <w:rPr>
                <w:rFonts w:ascii="宋体" w:hAnsi="宋体"/>
                <w:color w:val="auto"/>
              </w:rPr>
            </w:pPr>
          </w:p>
        </w:tc>
        <w:tc>
          <w:tcPr>
            <w:tcW w:w="5786" w:type="dxa"/>
            <w:vAlign w:val="center"/>
          </w:tcPr>
          <w:p>
            <w:pPr>
              <w:snapToGrid w:val="0"/>
              <w:spacing w:line="264" w:lineRule="auto"/>
              <w:textAlignment w:val="baseline"/>
              <w:rPr>
                <w:rFonts w:ascii="宋体" w:hAnsi="宋体"/>
                <w:b/>
                <w:color w:val="auto"/>
                <w:shd w:val="pct10" w:color="auto" w:fill="FFFFFF"/>
              </w:rPr>
            </w:pPr>
            <w:r>
              <w:rPr>
                <w:rFonts w:hint="eastAsia" w:ascii="宋体" w:hAnsi="宋体" w:cs="宋体"/>
                <w:color w:val="auto"/>
              </w:rPr>
              <w:t>资格性审查资料</w:t>
            </w:r>
          </w:p>
        </w:tc>
        <w:tc>
          <w:tcPr>
            <w:tcW w:w="3362" w:type="dxa"/>
          </w:tcPr>
          <w:p>
            <w:pPr>
              <w:snapToGrid w:val="0"/>
              <w:spacing w:line="264" w:lineRule="auto"/>
              <w:jc w:val="center"/>
              <w:rPr>
                <w:rFonts w:ascii="宋体" w:hAnsi="宋体"/>
                <w:color w:val="auto"/>
              </w:rPr>
            </w:pPr>
            <w:r>
              <w:rPr>
                <w:rFonts w:hint="eastAsia" w:ascii="宋体" w:hAnsi="宋体"/>
                <w:color w:val="auto"/>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706" w:type="dxa"/>
            <w:vAlign w:val="center"/>
          </w:tcPr>
          <w:p>
            <w:pPr>
              <w:numPr>
                <w:ilvl w:val="0"/>
                <w:numId w:val="24"/>
              </w:numPr>
              <w:snapToGrid w:val="0"/>
              <w:spacing w:line="264" w:lineRule="auto"/>
              <w:jc w:val="center"/>
              <w:rPr>
                <w:rFonts w:ascii="宋体" w:hAnsi="宋体"/>
                <w:color w:val="auto"/>
              </w:rPr>
            </w:pPr>
          </w:p>
        </w:tc>
        <w:tc>
          <w:tcPr>
            <w:tcW w:w="5786" w:type="dxa"/>
            <w:vAlign w:val="center"/>
          </w:tcPr>
          <w:p>
            <w:pPr>
              <w:snapToGrid w:val="0"/>
              <w:spacing w:line="264" w:lineRule="auto"/>
              <w:textAlignment w:val="baseline"/>
              <w:rPr>
                <w:rFonts w:ascii="宋体" w:hAnsi="宋体"/>
                <w:b/>
                <w:color w:val="auto"/>
                <w:shd w:val="pct10" w:color="auto" w:fill="FFFFFF"/>
              </w:rPr>
            </w:pPr>
            <w:r>
              <w:rPr>
                <w:rFonts w:hint="eastAsia" w:ascii="宋体" w:hAnsi="宋体" w:cs="宋体"/>
                <w:color w:val="auto"/>
              </w:rPr>
              <w:t>法定代表人授权委托书</w:t>
            </w:r>
          </w:p>
        </w:tc>
        <w:tc>
          <w:tcPr>
            <w:tcW w:w="3362" w:type="dxa"/>
          </w:tcPr>
          <w:p>
            <w:pPr>
              <w:snapToGrid w:val="0"/>
              <w:spacing w:line="264" w:lineRule="auto"/>
              <w:jc w:val="center"/>
              <w:rPr>
                <w:rFonts w:ascii="宋体" w:hAnsi="宋体"/>
                <w:color w:val="auto"/>
              </w:rPr>
            </w:pPr>
            <w:r>
              <w:rPr>
                <w:rFonts w:hint="eastAsia" w:ascii="宋体" w:hAnsi="宋体"/>
                <w:color w:val="auto"/>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706" w:type="dxa"/>
            <w:vAlign w:val="center"/>
          </w:tcPr>
          <w:p>
            <w:pPr>
              <w:numPr>
                <w:ilvl w:val="0"/>
                <w:numId w:val="24"/>
              </w:numPr>
              <w:snapToGrid w:val="0"/>
              <w:spacing w:line="264" w:lineRule="auto"/>
              <w:jc w:val="center"/>
              <w:rPr>
                <w:rFonts w:ascii="宋体" w:hAnsi="宋体"/>
                <w:color w:val="auto"/>
              </w:rPr>
            </w:pPr>
          </w:p>
        </w:tc>
        <w:tc>
          <w:tcPr>
            <w:tcW w:w="5786" w:type="dxa"/>
            <w:vAlign w:val="center"/>
          </w:tcPr>
          <w:p>
            <w:pPr>
              <w:pStyle w:val="11"/>
              <w:snapToGrid w:val="0"/>
              <w:spacing w:line="264" w:lineRule="auto"/>
              <w:rPr>
                <w:rFonts w:hAnsi="宋体"/>
                <w:color w:val="auto"/>
                <w:kern w:val="0"/>
              </w:rPr>
            </w:pPr>
            <w:r>
              <w:rPr>
                <w:rFonts w:hint="eastAsia" w:hAnsi="宋体" w:cs="宋体"/>
                <w:color w:val="auto"/>
                <w:szCs w:val="21"/>
              </w:rPr>
              <w:t>投标分项报价表</w:t>
            </w:r>
          </w:p>
        </w:tc>
        <w:tc>
          <w:tcPr>
            <w:tcW w:w="3362" w:type="dxa"/>
          </w:tcPr>
          <w:p>
            <w:pPr>
              <w:snapToGrid w:val="0"/>
              <w:spacing w:line="264" w:lineRule="auto"/>
              <w:jc w:val="center"/>
              <w:rPr>
                <w:rFonts w:ascii="宋体" w:hAnsi="宋体"/>
                <w:color w:val="auto"/>
              </w:rPr>
            </w:pPr>
            <w:r>
              <w:rPr>
                <w:rFonts w:hint="eastAsia" w:ascii="宋体" w:hAnsi="宋体"/>
                <w:color w:val="auto"/>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706" w:type="dxa"/>
            <w:vAlign w:val="center"/>
          </w:tcPr>
          <w:p>
            <w:pPr>
              <w:numPr>
                <w:ilvl w:val="0"/>
                <w:numId w:val="24"/>
              </w:numPr>
              <w:snapToGrid w:val="0"/>
              <w:spacing w:line="264" w:lineRule="auto"/>
              <w:jc w:val="center"/>
              <w:rPr>
                <w:rFonts w:ascii="宋体" w:hAnsi="宋体"/>
                <w:color w:val="auto"/>
              </w:rPr>
            </w:pPr>
          </w:p>
        </w:tc>
        <w:tc>
          <w:tcPr>
            <w:tcW w:w="5786" w:type="dxa"/>
            <w:vAlign w:val="center"/>
          </w:tcPr>
          <w:p>
            <w:pPr>
              <w:snapToGrid w:val="0"/>
              <w:spacing w:line="264" w:lineRule="auto"/>
              <w:textAlignment w:val="baseline"/>
              <w:rPr>
                <w:rFonts w:ascii="宋体" w:hAnsi="宋体"/>
                <w:bCs/>
                <w:color w:val="auto"/>
              </w:rPr>
            </w:pPr>
            <w:r>
              <w:rPr>
                <w:rFonts w:hint="eastAsia" w:hAnsi="宋体" w:cs="Courier New"/>
                <w:color w:val="auto"/>
              </w:rPr>
              <w:t>残疾人福利性单位声明函（如响应供应商是残疾人福利性单位）</w:t>
            </w:r>
          </w:p>
        </w:tc>
        <w:tc>
          <w:tcPr>
            <w:tcW w:w="3362" w:type="dxa"/>
          </w:tcPr>
          <w:p>
            <w:pPr>
              <w:snapToGrid w:val="0"/>
              <w:spacing w:line="264" w:lineRule="auto"/>
              <w:jc w:val="center"/>
              <w:rPr>
                <w:rFonts w:ascii="宋体" w:hAnsi="宋体"/>
                <w:color w:val="auto"/>
              </w:rPr>
            </w:pPr>
            <w:r>
              <w:rPr>
                <w:rFonts w:hint="eastAsia" w:ascii="宋体" w:hAnsi="宋体"/>
                <w:color w:val="auto"/>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706" w:type="dxa"/>
            <w:vAlign w:val="center"/>
          </w:tcPr>
          <w:p>
            <w:pPr>
              <w:numPr>
                <w:ilvl w:val="0"/>
                <w:numId w:val="24"/>
              </w:numPr>
              <w:snapToGrid w:val="0"/>
              <w:spacing w:line="264" w:lineRule="auto"/>
              <w:jc w:val="center"/>
              <w:rPr>
                <w:rFonts w:ascii="宋体" w:hAnsi="宋体"/>
                <w:color w:val="auto"/>
              </w:rPr>
            </w:pPr>
          </w:p>
        </w:tc>
        <w:tc>
          <w:tcPr>
            <w:tcW w:w="5786" w:type="dxa"/>
            <w:vAlign w:val="center"/>
          </w:tcPr>
          <w:p>
            <w:pPr>
              <w:snapToGrid w:val="0"/>
              <w:spacing w:line="264" w:lineRule="auto"/>
              <w:textAlignment w:val="baseline"/>
              <w:rPr>
                <w:rFonts w:ascii="宋体" w:hAnsi="宋体"/>
                <w:bCs/>
                <w:color w:val="auto"/>
              </w:rPr>
            </w:pPr>
            <w:r>
              <w:rPr>
                <w:rFonts w:hint="eastAsia" w:ascii="宋体" w:hAnsi="宋体"/>
                <w:color w:val="auto"/>
              </w:rPr>
              <w:t>诚信承诺书</w:t>
            </w:r>
          </w:p>
        </w:tc>
        <w:tc>
          <w:tcPr>
            <w:tcW w:w="3362" w:type="dxa"/>
          </w:tcPr>
          <w:p>
            <w:pPr>
              <w:snapToGrid w:val="0"/>
              <w:spacing w:line="264" w:lineRule="auto"/>
              <w:jc w:val="center"/>
              <w:rPr>
                <w:rFonts w:ascii="宋体" w:hAnsi="宋体"/>
                <w:color w:val="auto"/>
              </w:rPr>
            </w:pPr>
            <w:r>
              <w:rPr>
                <w:rFonts w:hint="eastAsia" w:ascii="宋体" w:hAnsi="宋体"/>
                <w:color w:val="auto"/>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1" w:hRule="atLeast"/>
        </w:trPr>
        <w:tc>
          <w:tcPr>
            <w:tcW w:w="706" w:type="dxa"/>
            <w:vAlign w:val="center"/>
          </w:tcPr>
          <w:p>
            <w:pPr>
              <w:numPr>
                <w:ilvl w:val="0"/>
                <w:numId w:val="24"/>
              </w:numPr>
              <w:snapToGrid w:val="0"/>
              <w:spacing w:line="264" w:lineRule="auto"/>
              <w:jc w:val="center"/>
              <w:rPr>
                <w:rFonts w:ascii="宋体" w:hAnsi="宋体"/>
                <w:color w:val="auto"/>
              </w:rPr>
            </w:pPr>
          </w:p>
        </w:tc>
        <w:tc>
          <w:tcPr>
            <w:tcW w:w="5786" w:type="dxa"/>
            <w:vAlign w:val="center"/>
          </w:tcPr>
          <w:p>
            <w:pPr>
              <w:snapToGrid w:val="0"/>
              <w:spacing w:line="264" w:lineRule="auto"/>
              <w:textAlignment w:val="baseline"/>
              <w:rPr>
                <w:rFonts w:ascii="宋体" w:hAnsi="宋体"/>
                <w:color w:val="auto"/>
              </w:rPr>
            </w:pPr>
            <w:r>
              <w:rPr>
                <w:rFonts w:hint="eastAsia" w:hAnsi="宋体" w:cs="Courier New"/>
                <w:color w:val="auto"/>
              </w:rPr>
              <w:t>开票资料说明函</w:t>
            </w:r>
          </w:p>
        </w:tc>
        <w:tc>
          <w:tcPr>
            <w:tcW w:w="3362" w:type="dxa"/>
          </w:tcPr>
          <w:p>
            <w:pPr>
              <w:snapToGrid w:val="0"/>
              <w:spacing w:line="264" w:lineRule="auto"/>
              <w:jc w:val="center"/>
              <w:rPr>
                <w:rFonts w:ascii="宋体" w:hAnsi="宋体"/>
                <w:color w:val="auto"/>
              </w:rPr>
            </w:pPr>
            <w:r>
              <w:rPr>
                <w:rFonts w:hint="eastAsia" w:ascii="宋体" w:hAnsi="宋体"/>
                <w:color w:val="auto"/>
              </w:rPr>
              <w:t>/</w:t>
            </w:r>
          </w:p>
        </w:tc>
      </w:tr>
    </w:tbl>
    <w:p>
      <w:pPr>
        <w:rPr>
          <w:rFonts w:ascii="宋体" w:hAnsi="宋体"/>
          <w:color w:val="FF0000"/>
        </w:rPr>
      </w:pPr>
    </w:p>
    <w:p>
      <w:pPr>
        <w:widowControl/>
        <w:jc w:val="left"/>
        <w:rPr>
          <w:rFonts w:ascii="宋体" w:hAnsi="宋体"/>
          <w:color w:val="FF0000"/>
        </w:rPr>
      </w:pPr>
      <w:r>
        <w:rPr>
          <w:rFonts w:ascii="宋体" w:hAnsi="宋体"/>
          <w:color w:val="FF0000"/>
        </w:rPr>
        <w:br w:type="page"/>
      </w:r>
    </w:p>
    <w:p>
      <w:pPr>
        <w:rPr>
          <w:rFonts w:ascii="宋体" w:hAnsi="宋体"/>
          <w:color w:val="FF0000"/>
        </w:rPr>
      </w:pPr>
    </w:p>
    <w:bookmarkEnd w:id="85"/>
    <w:bookmarkEnd w:id="86"/>
    <w:bookmarkEnd w:id="87"/>
    <w:p>
      <w:pPr>
        <w:jc w:val="center"/>
        <w:outlineLvl w:val="1"/>
        <w:rPr>
          <w:rFonts w:ascii="黑体" w:hAnsi="宋体" w:eastAsia="黑体"/>
          <w:color w:val="auto"/>
          <w:sz w:val="32"/>
          <w:szCs w:val="32"/>
          <w:highlight w:val="none"/>
        </w:rPr>
      </w:pPr>
      <w:bookmarkStart w:id="90" w:name="_Toc50737293"/>
      <w:bookmarkStart w:id="91" w:name="_Toc50691028"/>
      <w:bookmarkStart w:id="92" w:name="_Toc170699942"/>
      <w:bookmarkStart w:id="93" w:name="_Toc168212179"/>
      <w:bookmarkStart w:id="94" w:name="_Toc50736473"/>
      <w:bookmarkStart w:id="95" w:name="_Toc52165077"/>
      <w:bookmarkStart w:id="96" w:name="_Toc50737325"/>
      <w:bookmarkStart w:id="97" w:name="_Toc355768053"/>
      <w:r>
        <w:rPr>
          <w:rFonts w:hint="eastAsia" w:ascii="黑体" w:hAnsi="宋体" w:eastAsia="黑体"/>
          <w:color w:val="auto"/>
          <w:sz w:val="32"/>
          <w:szCs w:val="32"/>
          <w:highlight w:val="none"/>
        </w:rPr>
        <w:t>报  价  函</w:t>
      </w:r>
      <w:bookmarkEnd w:id="90"/>
      <w:bookmarkEnd w:id="91"/>
      <w:bookmarkEnd w:id="92"/>
      <w:bookmarkEnd w:id="93"/>
      <w:bookmarkEnd w:id="94"/>
      <w:bookmarkEnd w:id="95"/>
      <w:bookmarkEnd w:id="96"/>
      <w:bookmarkEnd w:id="97"/>
    </w:p>
    <w:p>
      <w:pPr>
        <w:spacing w:line="360" w:lineRule="auto"/>
        <w:ind w:left="105" w:leftChars="50" w:firstLine="2"/>
        <w:rPr>
          <w:rFonts w:ascii="宋体" w:hAnsi="宋体"/>
          <w:b/>
          <w:color w:val="auto"/>
          <w:highlight w:val="none"/>
        </w:rPr>
      </w:pPr>
      <w:r>
        <w:rPr>
          <w:rFonts w:hint="eastAsia" w:ascii="宋体" w:hAnsi="宋体"/>
          <w:b/>
          <w:color w:val="auto"/>
          <w:highlight w:val="none"/>
        </w:rPr>
        <w:t>致：采联国际招标采购集团有限公司</w:t>
      </w:r>
    </w:p>
    <w:p>
      <w:pPr>
        <w:spacing w:line="360" w:lineRule="auto"/>
        <w:ind w:left="105" w:leftChars="50" w:firstLine="420" w:firstLineChars="200"/>
        <w:rPr>
          <w:rFonts w:ascii="宋体" w:hAnsi="宋体"/>
          <w:color w:val="auto"/>
          <w:highlight w:val="none"/>
        </w:rPr>
      </w:pPr>
      <w:r>
        <w:rPr>
          <w:rFonts w:hint="eastAsia"/>
          <w:color w:val="auto"/>
          <w:highlight w:val="none"/>
        </w:rPr>
        <w:t>我方确认收到贵方</w:t>
      </w:r>
      <w:r>
        <w:rPr>
          <w:rFonts w:hint="eastAsia" w:hAnsi="宋体"/>
          <w:color w:val="auto"/>
          <w:kern w:val="28"/>
          <w:highlight w:val="none"/>
          <w:u w:val="single"/>
        </w:rPr>
        <w:t xml:space="preserve">   </w:t>
      </w:r>
      <w:r>
        <w:rPr>
          <w:rFonts w:hint="eastAsia" w:hAnsi="宋体"/>
          <w:color w:val="auto"/>
          <w:kern w:val="28"/>
          <w:highlight w:val="none"/>
          <w:u w:val="single"/>
          <w:lang w:eastAsia="zh-CN"/>
        </w:rPr>
        <w:t>民办职业培训机构调研</w:t>
      </w:r>
      <w:r>
        <w:rPr>
          <w:rFonts w:hint="eastAsia" w:hAnsi="宋体"/>
          <w:color w:val="auto"/>
          <w:kern w:val="28"/>
          <w:highlight w:val="none"/>
          <w:u w:val="single"/>
        </w:rPr>
        <w:t xml:space="preserve">   </w:t>
      </w:r>
      <w:r>
        <w:rPr>
          <w:rFonts w:hint="eastAsia" w:hAnsi="宋体"/>
          <w:color w:val="auto"/>
          <w:kern w:val="28"/>
          <w:highlight w:val="none"/>
        </w:rPr>
        <w:t>项目采购</w:t>
      </w:r>
      <w:r>
        <w:rPr>
          <w:rFonts w:hint="eastAsia"/>
          <w:color w:val="auto"/>
          <w:highlight w:val="none"/>
        </w:rPr>
        <w:t>货物及相关服务的谈判文件（项目编号：</w:t>
      </w:r>
      <w:r>
        <w:rPr>
          <w:rFonts w:hint="eastAsia" w:ascii="宋体" w:hAnsi="宋体"/>
          <w:color w:val="auto"/>
          <w:highlight w:val="none"/>
          <w:lang w:eastAsia="zh-CN"/>
        </w:rPr>
        <w:t>CLF0121SZ08QY65A</w:t>
      </w:r>
      <w:r>
        <w:rPr>
          <w:rFonts w:hint="eastAsia"/>
          <w:color w:val="auto"/>
          <w:highlight w:val="none"/>
        </w:rPr>
        <w:t>），</w:t>
      </w:r>
      <w:r>
        <w:rPr>
          <w:rFonts w:hint="eastAsia" w:hAnsi="宋体"/>
          <w:color w:val="auto"/>
          <w:kern w:val="28"/>
          <w:highlight w:val="none"/>
          <w:u w:val="single"/>
        </w:rPr>
        <w:t xml:space="preserve">       </w:t>
      </w:r>
      <w:r>
        <w:rPr>
          <w:rFonts w:hint="eastAsia"/>
          <w:color w:val="auto"/>
          <w:highlight w:val="none"/>
          <w:u w:val="single"/>
        </w:rPr>
        <w:t xml:space="preserve"> (响应供应商名称、地址)</w:t>
      </w:r>
      <w:r>
        <w:rPr>
          <w:rFonts w:hint="eastAsia" w:hAnsi="宋体"/>
          <w:color w:val="auto"/>
          <w:kern w:val="28"/>
          <w:highlight w:val="none"/>
          <w:u w:val="single"/>
        </w:rPr>
        <w:t xml:space="preserve">       </w:t>
      </w:r>
      <w:r>
        <w:rPr>
          <w:rFonts w:hint="eastAsia"/>
          <w:color w:val="auto"/>
          <w:highlight w:val="none"/>
        </w:rPr>
        <w:t>作为响应供应商已正式授权</w:t>
      </w:r>
      <w:r>
        <w:rPr>
          <w:rFonts w:hint="eastAsia" w:hAnsi="宋体"/>
          <w:color w:val="auto"/>
          <w:kern w:val="28"/>
          <w:highlight w:val="none"/>
          <w:u w:val="single"/>
        </w:rPr>
        <w:t xml:space="preserve"> </w:t>
      </w:r>
      <w:r>
        <w:rPr>
          <w:rFonts w:hint="eastAsia" w:ascii="宋体" w:hAnsi="宋体"/>
          <w:color w:val="auto"/>
          <w:highlight w:val="none"/>
        </w:rPr>
        <w:t>《法定代表人授权委托书》中的授权代表</w:t>
      </w:r>
      <w:r>
        <w:rPr>
          <w:rFonts w:hint="eastAsia"/>
          <w:color w:val="auto"/>
          <w:highlight w:val="none"/>
        </w:rPr>
        <w:t>为我方签名代表，</w:t>
      </w:r>
      <w:r>
        <w:rPr>
          <w:rFonts w:hint="eastAsia" w:ascii="宋体" w:hAnsi="宋体"/>
          <w:color w:val="auto"/>
          <w:highlight w:val="none"/>
        </w:rPr>
        <w:t>代表我方提交</w:t>
      </w:r>
      <w:r>
        <w:rPr>
          <w:rFonts w:hint="eastAsia" w:ascii="宋体" w:hAnsi="宋体" w:cs="宋体"/>
          <w:color w:val="auto"/>
          <w:highlight w:val="none"/>
        </w:rPr>
        <w:t>响应文件</w:t>
      </w:r>
      <w:r>
        <w:rPr>
          <w:rFonts w:hint="eastAsia" w:ascii="宋体" w:hAnsi="宋体"/>
          <w:color w:val="auto"/>
          <w:highlight w:val="none"/>
        </w:rPr>
        <w:t>进行谈判。</w:t>
      </w:r>
    </w:p>
    <w:p>
      <w:pPr>
        <w:spacing w:line="360" w:lineRule="auto"/>
        <w:ind w:firstLine="480"/>
        <w:rPr>
          <w:rFonts w:ascii="宋体" w:hAnsi="宋体"/>
          <w:color w:val="auto"/>
          <w:highlight w:val="none"/>
        </w:rPr>
      </w:pPr>
      <w:r>
        <w:rPr>
          <w:rFonts w:hint="eastAsia" w:ascii="宋体" w:hAnsi="宋体"/>
          <w:color w:val="auto"/>
          <w:highlight w:val="none"/>
        </w:rPr>
        <w:t>签名代表在此声明并同意：</w:t>
      </w:r>
    </w:p>
    <w:p>
      <w:pPr>
        <w:numPr>
          <w:ilvl w:val="0"/>
          <w:numId w:val="25"/>
        </w:numPr>
        <w:tabs>
          <w:tab w:val="left" w:pos="798"/>
          <w:tab w:val="clear" w:pos="420"/>
        </w:tabs>
        <w:spacing w:line="400" w:lineRule="exact"/>
        <w:ind w:left="799" w:hanging="476"/>
        <w:rPr>
          <w:rFonts w:ascii="宋体" w:hAnsi="宋体"/>
          <w:b/>
          <w:color w:val="auto"/>
          <w:highlight w:val="none"/>
        </w:rPr>
      </w:pPr>
      <w:r>
        <w:rPr>
          <w:rFonts w:hint="eastAsia" w:ascii="宋体" w:hAnsi="宋体"/>
          <w:b/>
          <w:color w:val="auto"/>
          <w:highlight w:val="none"/>
        </w:rPr>
        <w:t>我们愿意遵守采购代理机构谈判文件的各项规定，自愿参加投标报价</w:t>
      </w:r>
      <w:r>
        <w:rPr>
          <w:rFonts w:ascii="宋体" w:hAnsi="宋体"/>
          <w:b/>
          <w:color w:val="auto"/>
          <w:highlight w:val="none"/>
        </w:rPr>
        <w:t>,</w:t>
      </w:r>
      <w:r>
        <w:rPr>
          <w:rFonts w:hint="eastAsia" w:ascii="宋体" w:hAnsi="宋体"/>
          <w:b/>
          <w:color w:val="auto"/>
          <w:highlight w:val="none"/>
        </w:rPr>
        <w:t xml:space="preserve"> 并已清楚谈判文件的要求及有关文件规定，并严格按照谈判文件的规定履行全部责任和义务。</w:t>
      </w:r>
    </w:p>
    <w:p>
      <w:pPr>
        <w:numPr>
          <w:ilvl w:val="0"/>
          <w:numId w:val="25"/>
        </w:numPr>
        <w:tabs>
          <w:tab w:val="left" w:pos="798"/>
          <w:tab w:val="clear" w:pos="420"/>
        </w:tabs>
        <w:spacing w:line="400" w:lineRule="exact"/>
        <w:ind w:left="799" w:hanging="476"/>
        <w:rPr>
          <w:rFonts w:ascii="宋体" w:hAnsi="宋体"/>
          <w:b/>
          <w:color w:val="auto"/>
          <w:highlight w:val="none"/>
        </w:rPr>
      </w:pPr>
      <w:r>
        <w:rPr>
          <w:rFonts w:hint="eastAsia" w:ascii="宋体" w:hAnsi="宋体"/>
          <w:b/>
          <w:color w:val="auto"/>
          <w:highlight w:val="none"/>
        </w:rPr>
        <w:t>我们同意本投标报价自报价截止日起90天内有效。如果我们的投标报价被接受，则直至合同生效时止，本投标报价始终有效并不撤回已递交的</w:t>
      </w:r>
      <w:r>
        <w:rPr>
          <w:rFonts w:hint="eastAsia" w:ascii="宋体" w:hAnsi="宋体" w:cs="宋体"/>
          <w:b/>
          <w:color w:val="auto"/>
          <w:highlight w:val="none"/>
        </w:rPr>
        <w:t>响应文件</w:t>
      </w:r>
      <w:r>
        <w:rPr>
          <w:rFonts w:hint="eastAsia" w:ascii="宋体" w:hAnsi="宋体"/>
          <w:b/>
          <w:color w:val="auto"/>
          <w:highlight w:val="none"/>
        </w:rPr>
        <w:t>。</w:t>
      </w:r>
    </w:p>
    <w:p>
      <w:pPr>
        <w:numPr>
          <w:ilvl w:val="0"/>
          <w:numId w:val="25"/>
        </w:numPr>
        <w:tabs>
          <w:tab w:val="left" w:pos="798"/>
          <w:tab w:val="clear" w:pos="420"/>
        </w:tabs>
        <w:spacing w:line="400" w:lineRule="exact"/>
        <w:ind w:left="799" w:hanging="476"/>
        <w:rPr>
          <w:rFonts w:ascii="宋体" w:hAnsi="宋体"/>
          <w:b/>
        </w:rPr>
      </w:pPr>
      <w:r>
        <w:rPr>
          <w:rFonts w:hint="eastAsia" w:ascii="宋体" w:hAnsi="宋体"/>
          <w:b/>
          <w:color w:val="auto"/>
          <w:highlight w:val="none"/>
        </w:rPr>
        <w:t>我们已经详细地阅读并完全明白了全部谈判文件及附</w:t>
      </w:r>
      <w:r>
        <w:rPr>
          <w:rFonts w:hint="eastAsia" w:ascii="宋体" w:hAnsi="宋体"/>
          <w:b/>
        </w:rPr>
        <w:t>件，包括澄清（如有）及参考文件，我们完全理解本谈判文件的要求，</w:t>
      </w:r>
      <w:r>
        <w:rPr>
          <w:rFonts w:hint="eastAsia" w:ascii="宋体"/>
          <w:b/>
        </w:rPr>
        <w:t>我们同意放弃对谈判文件提出不明或误解的一切权力</w:t>
      </w:r>
      <w:r>
        <w:rPr>
          <w:rFonts w:hint="eastAsia" w:ascii="宋体" w:hAnsi="宋体"/>
          <w:b/>
        </w:rPr>
        <w:t>。</w:t>
      </w:r>
    </w:p>
    <w:p>
      <w:pPr>
        <w:numPr>
          <w:ilvl w:val="0"/>
          <w:numId w:val="25"/>
        </w:numPr>
        <w:tabs>
          <w:tab w:val="left" w:pos="798"/>
        </w:tabs>
        <w:spacing w:line="400" w:lineRule="exact"/>
        <w:ind w:left="799" w:hanging="476"/>
        <w:rPr>
          <w:rFonts w:ascii="宋体" w:hAnsi="宋体"/>
          <w:b/>
        </w:rPr>
      </w:pPr>
      <w:r>
        <w:rPr>
          <w:rFonts w:hint="eastAsia" w:ascii="宋体" w:hAnsi="宋体"/>
          <w:b/>
        </w:rPr>
        <w:t>我们同意提供采购人及采购代理机构与谈判小组要求的有关投标报价的一切数据或资料。</w:t>
      </w:r>
    </w:p>
    <w:p>
      <w:pPr>
        <w:numPr>
          <w:ilvl w:val="0"/>
          <w:numId w:val="25"/>
        </w:numPr>
        <w:tabs>
          <w:tab w:val="left" w:pos="798"/>
          <w:tab w:val="clear" w:pos="420"/>
        </w:tabs>
        <w:spacing w:line="400" w:lineRule="exact"/>
        <w:ind w:left="799" w:hanging="476"/>
        <w:rPr>
          <w:rFonts w:ascii="宋体" w:hAnsi="宋体"/>
          <w:b/>
        </w:rPr>
      </w:pPr>
      <w:r>
        <w:rPr>
          <w:rFonts w:hint="eastAsia" w:ascii="宋体" w:hAnsi="宋体"/>
          <w:b/>
        </w:rPr>
        <w:t xml:space="preserve">我们理解采购人及采购代理机构与谈判小组并无义务必须接受最低报价的投标或其它任何投标，完全理解采购代理机构拒绝迟到的任何投标报价和最低投标报价不是被授予成交的唯一条件。   </w:t>
      </w:r>
    </w:p>
    <w:p>
      <w:pPr>
        <w:numPr>
          <w:ilvl w:val="0"/>
          <w:numId w:val="25"/>
        </w:numPr>
        <w:tabs>
          <w:tab w:val="left" w:pos="798"/>
          <w:tab w:val="clear" w:pos="420"/>
        </w:tabs>
        <w:spacing w:line="400" w:lineRule="exact"/>
        <w:ind w:left="799" w:hanging="476"/>
        <w:rPr>
          <w:rFonts w:ascii="宋体" w:hAnsi="宋体"/>
          <w:b/>
        </w:rPr>
      </w:pPr>
      <w:r>
        <w:rPr>
          <w:rFonts w:hint="eastAsia" w:ascii="宋体" w:hAnsi="宋体"/>
          <w:b/>
        </w:rPr>
        <w:t xml:space="preserve">如果我们未对谈判文件全部要求作出实质性响应，则完全同意并接受按无效响应处理。   </w:t>
      </w:r>
    </w:p>
    <w:p>
      <w:pPr>
        <w:numPr>
          <w:ilvl w:val="0"/>
          <w:numId w:val="25"/>
        </w:numPr>
        <w:tabs>
          <w:tab w:val="left" w:pos="798"/>
          <w:tab w:val="clear" w:pos="420"/>
        </w:tabs>
        <w:spacing w:line="400" w:lineRule="exact"/>
        <w:ind w:left="799" w:hanging="476"/>
        <w:rPr>
          <w:rFonts w:ascii="宋体" w:hAnsi="宋体"/>
          <w:b/>
        </w:rPr>
      </w:pPr>
      <w:r>
        <w:rPr>
          <w:rFonts w:hint="eastAsia" w:ascii="宋体" w:hAnsi="宋体"/>
          <w:b/>
        </w:rPr>
        <w:t>我们证明提交的一切文件，无论是原件还是复印件均为准确、真实、有效的，绝无任何虚假、伪造或者夸大。我们在此郑重承诺：在本次招标采购活动中，如有违法、违规、弄虚作假行为，所造成的损失、不良后果及法律责任，一律由我公司（企业）承担。</w:t>
      </w:r>
    </w:p>
    <w:p>
      <w:pPr>
        <w:numPr>
          <w:ilvl w:val="0"/>
          <w:numId w:val="25"/>
        </w:numPr>
        <w:tabs>
          <w:tab w:val="left" w:pos="798"/>
          <w:tab w:val="clear" w:pos="420"/>
        </w:tabs>
        <w:spacing w:line="400" w:lineRule="exact"/>
        <w:ind w:left="799" w:hanging="476"/>
        <w:rPr>
          <w:rFonts w:ascii="宋体" w:hAnsi="宋体"/>
          <w:b/>
        </w:rPr>
      </w:pPr>
      <w:r>
        <w:rPr>
          <w:rFonts w:hint="eastAsia" w:ascii="宋体" w:hAnsi="宋体"/>
          <w:b/>
        </w:rPr>
        <w:t>如果我们提供的声明或承诺不真实，则完全同意认定为我司提供虚假材料，并同意作相应处理。</w:t>
      </w:r>
    </w:p>
    <w:p>
      <w:pPr>
        <w:numPr>
          <w:ilvl w:val="0"/>
          <w:numId w:val="25"/>
        </w:numPr>
        <w:tabs>
          <w:tab w:val="left" w:pos="798"/>
          <w:tab w:val="clear" w:pos="420"/>
        </w:tabs>
        <w:spacing w:line="400" w:lineRule="exact"/>
        <w:ind w:left="799" w:hanging="476"/>
        <w:rPr>
          <w:rFonts w:ascii="宋体" w:hAnsi="宋体"/>
          <w:b/>
        </w:rPr>
      </w:pPr>
      <w:r>
        <w:rPr>
          <w:rFonts w:hint="eastAsia" w:ascii="宋体" w:hAnsi="宋体"/>
          <w:b/>
        </w:rPr>
        <w:t>我们是依法注册的法人，在法律、财务及运作上完全独立于本项目采购人、用户单位（如有）和采购代理机构。</w:t>
      </w:r>
    </w:p>
    <w:p>
      <w:pPr>
        <w:numPr>
          <w:ilvl w:val="0"/>
          <w:numId w:val="25"/>
        </w:numPr>
        <w:tabs>
          <w:tab w:val="left" w:pos="798"/>
          <w:tab w:val="clear" w:pos="420"/>
        </w:tabs>
        <w:spacing w:line="400" w:lineRule="exact"/>
        <w:ind w:left="799" w:hanging="476"/>
        <w:rPr>
          <w:rFonts w:ascii="宋体" w:hAnsi="宋体"/>
          <w:b/>
        </w:rPr>
      </w:pPr>
      <w:r>
        <w:rPr>
          <w:rFonts w:hint="eastAsia" w:ascii="宋体" w:hAnsi="宋体"/>
          <w:b/>
        </w:rPr>
        <w:t>所有有关本次投标的函电请寄：</w:t>
      </w:r>
      <w:r>
        <w:rPr>
          <w:rFonts w:hint="eastAsia" w:ascii="宋体" w:hAnsi="宋体"/>
          <w:b/>
          <w:u w:val="single"/>
        </w:rPr>
        <w:t xml:space="preserve">  （响应供应商地址） </w:t>
      </w:r>
      <w:r>
        <w:rPr>
          <w:rFonts w:hint="eastAsia" w:ascii="宋体" w:hAnsi="宋体"/>
          <w:b/>
        </w:rPr>
        <w:t xml:space="preserve"> 。 </w:t>
      </w:r>
    </w:p>
    <w:p>
      <w:pPr>
        <w:spacing w:line="500" w:lineRule="exact"/>
        <w:ind w:left="480"/>
        <w:rPr>
          <w:rFonts w:ascii="宋体" w:hAnsi="宋体"/>
        </w:rPr>
      </w:pPr>
      <w:r>
        <w:rPr>
          <w:rFonts w:hint="eastAsia" w:ascii="宋体"/>
        </w:rPr>
        <w:t>法定代表人或</w:t>
      </w:r>
      <w:r>
        <w:rPr>
          <w:rFonts w:hint="eastAsia" w:ascii="宋体" w:hAnsi="宋体"/>
        </w:rPr>
        <w:t xml:space="preserve">响应供应商授权代表（签名或盖章）： </w:t>
      </w:r>
    </w:p>
    <w:p>
      <w:pPr>
        <w:spacing w:line="500" w:lineRule="exact"/>
        <w:ind w:left="480"/>
        <w:rPr>
          <w:rFonts w:ascii="宋体" w:hAnsi="宋体"/>
        </w:rPr>
      </w:pPr>
      <w:r>
        <w:rPr>
          <w:rFonts w:hint="eastAsia" w:ascii="宋体" w:hAnsi="宋体"/>
        </w:rPr>
        <w:t xml:space="preserve">职务：                    </w:t>
      </w:r>
    </w:p>
    <w:p>
      <w:pPr>
        <w:spacing w:line="500" w:lineRule="exact"/>
        <w:ind w:left="480"/>
        <w:rPr>
          <w:rFonts w:ascii="宋体" w:hAnsi="宋体"/>
          <w:color w:val="auto"/>
        </w:rPr>
      </w:pPr>
      <w:r>
        <w:rPr>
          <w:rFonts w:hint="eastAsia" w:ascii="宋体" w:hAnsi="宋体"/>
        </w:rPr>
        <w:t>响应供应商名称</w:t>
      </w:r>
      <w:r>
        <w:rPr>
          <w:rFonts w:ascii="宋体" w:hAnsi="宋体"/>
        </w:rPr>
        <w:t>:</w:t>
      </w:r>
      <w:r>
        <w:rPr>
          <w:rFonts w:hint="eastAsia" w:ascii="宋体" w:hAnsi="宋体"/>
        </w:rPr>
        <w:t xml:space="preserve">                         </w:t>
      </w:r>
    </w:p>
    <w:p>
      <w:pPr>
        <w:spacing w:line="500" w:lineRule="exact"/>
        <w:ind w:left="480"/>
        <w:rPr>
          <w:rFonts w:ascii="宋体" w:hAnsi="宋体"/>
          <w:color w:val="auto"/>
        </w:rPr>
      </w:pPr>
      <w:r>
        <w:rPr>
          <w:rFonts w:hint="eastAsia" w:ascii="宋体" w:hAnsi="宋体"/>
          <w:color w:val="auto"/>
        </w:rPr>
        <w:t xml:space="preserve">响应供应商公章：           </w:t>
      </w:r>
    </w:p>
    <w:p>
      <w:pPr>
        <w:spacing w:line="500" w:lineRule="exact"/>
        <w:ind w:firstLine="462" w:firstLineChars="220"/>
        <w:rPr>
          <w:rFonts w:ascii="宋体" w:hAnsi="宋体"/>
          <w:color w:val="auto"/>
        </w:rPr>
      </w:pPr>
      <w:r>
        <w:rPr>
          <w:rFonts w:hint="eastAsia" w:ascii="宋体" w:hAnsi="宋体"/>
          <w:color w:val="auto"/>
        </w:rPr>
        <w:t>电话：</w:t>
      </w:r>
      <w:r>
        <w:rPr>
          <w:rFonts w:ascii="宋体" w:hAnsi="宋体"/>
          <w:color w:val="auto"/>
        </w:rPr>
        <w:t xml:space="preserve">              </w:t>
      </w:r>
      <w:r>
        <w:rPr>
          <w:rFonts w:hint="eastAsia" w:ascii="宋体" w:hAnsi="宋体"/>
          <w:color w:val="auto"/>
        </w:rPr>
        <w:t xml:space="preserve">  传真：</w:t>
      </w:r>
      <w:r>
        <w:rPr>
          <w:rFonts w:ascii="宋体" w:hAnsi="宋体"/>
          <w:color w:val="auto"/>
        </w:rPr>
        <w:t xml:space="preserve">              </w:t>
      </w:r>
      <w:r>
        <w:rPr>
          <w:rFonts w:hint="eastAsia" w:ascii="宋体" w:hAnsi="宋体"/>
          <w:color w:val="auto"/>
        </w:rPr>
        <w:t xml:space="preserve">邮编：      </w:t>
      </w:r>
    </w:p>
    <w:p>
      <w:pPr>
        <w:autoSpaceDE w:val="0"/>
        <w:autoSpaceDN w:val="0"/>
        <w:adjustRightInd w:val="0"/>
        <w:spacing w:line="360" w:lineRule="auto"/>
        <w:ind w:left="420" w:firstLine="6"/>
        <w:rPr>
          <w:rFonts w:ascii="宋体" w:hAnsi="宋体"/>
          <w:b/>
          <w:color w:val="auto"/>
        </w:rPr>
      </w:pPr>
      <w:r>
        <w:rPr>
          <w:rFonts w:hint="eastAsia" w:ascii="宋体" w:hAnsi="宋体"/>
          <w:b/>
          <w:color w:val="auto"/>
        </w:rPr>
        <w:t>备注：1、报价函中承诺的报价有效期应当不少于谈判文件中载明的报价有效期，否则视为无效响应。</w:t>
      </w:r>
    </w:p>
    <w:p>
      <w:pPr>
        <w:spacing w:line="440" w:lineRule="exact"/>
        <w:ind w:left="993" w:firstLine="139" w:firstLineChars="66"/>
        <w:rPr>
          <w:rFonts w:ascii="黑体" w:eastAsia="黑体"/>
          <w:bCs/>
          <w:sz w:val="28"/>
        </w:rPr>
      </w:pPr>
      <w:r>
        <w:rPr>
          <w:rFonts w:hint="eastAsia" w:ascii="宋体" w:hAnsi="宋体"/>
          <w:b/>
          <w:color w:val="auto"/>
        </w:rPr>
        <w:t>2、除报价有效期承诺的时间外，本报价函内容不得擅自删改，否则视为无效响应。</w:t>
      </w:r>
      <w:r>
        <w:rPr>
          <w:color w:val="auto"/>
        </w:rPr>
        <w:br w:type="page"/>
      </w:r>
      <w:bookmarkStart w:id="98" w:name="_Toc50691029"/>
      <w:bookmarkStart w:id="99" w:name="_Toc50703722"/>
      <w:bookmarkStart w:id="100" w:name="_Toc43264516"/>
      <w:r>
        <w:rPr>
          <w:rFonts w:ascii="黑体" w:eastAsia="黑体"/>
          <w:bCs/>
          <w:sz w:val="28"/>
        </w:rPr>
        <w:t xml:space="preserve"> </w:t>
      </w:r>
    </w:p>
    <w:p>
      <w:pPr>
        <w:jc w:val="center"/>
        <w:outlineLvl w:val="1"/>
        <w:rPr>
          <w:rFonts w:ascii="黑体" w:hAnsi="宋体" w:eastAsia="黑体"/>
          <w:sz w:val="32"/>
          <w:szCs w:val="32"/>
        </w:rPr>
      </w:pPr>
      <w:bookmarkStart w:id="101" w:name="_Toc355768054"/>
      <w:bookmarkStart w:id="102" w:name="_Toc277624591"/>
      <w:r>
        <w:rPr>
          <w:rFonts w:hint="eastAsia" w:ascii="黑体" w:hAnsi="宋体" w:eastAsia="黑体"/>
          <w:sz w:val="32"/>
          <w:szCs w:val="32"/>
        </w:rPr>
        <w:t>响应供应商资格声明函</w:t>
      </w:r>
      <w:bookmarkEnd w:id="101"/>
      <w:bookmarkEnd w:id="102"/>
    </w:p>
    <w:bookmarkEnd w:id="98"/>
    <w:bookmarkEnd w:id="99"/>
    <w:bookmarkEnd w:id="100"/>
    <w:p>
      <w:pPr>
        <w:snapToGrid w:val="0"/>
        <w:spacing w:line="360" w:lineRule="auto"/>
        <w:rPr>
          <w:rFonts w:ascii="宋体" w:hAnsi="宋体"/>
          <w:b/>
        </w:rPr>
      </w:pPr>
      <w:bookmarkStart w:id="103" w:name="_Toc170645734"/>
      <w:bookmarkStart w:id="104" w:name="_Toc170699946"/>
      <w:bookmarkStart w:id="105" w:name="_Toc52165081"/>
      <w:bookmarkStart w:id="106" w:name="_Toc50737297"/>
      <w:bookmarkStart w:id="107" w:name="_Toc50736477"/>
      <w:bookmarkStart w:id="108" w:name="_Toc355768056"/>
      <w:bookmarkStart w:id="109" w:name="_Toc50737329"/>
      <w:r>
        <w:rPr>
          <w:rFonts w:hint="eastAsia" w:ascii="宋体" w:hAnsi="宋体"/>
          <w:b/>
        </w:rPr>
        <w:t>采联国际招标采购集团有限公司：</w:t>
      </w:r>
    </w:p>
    <w:p>
      <w:pPr>
        <w:snapToGrid w:val="0"/>
        <w:spacing w:line="360" w:lineRule="auto"/>
        <w:ind w:firstLine="420" w:firstLineChars="200"/>
        <w:rPr>
          <w:rFonts w:ascii="宋体" w:hAnsi="宋体"/>
        </w:rPr>
      </w:pPr>
      <w:r>
        <w:rPr>
          <w:rFonts w:hint="eastAsia" w:ascii="宋体" w:hAnsi="宋体"/>
        </w:rPr>
        <w:t>关于贵公司</w:t>
      </w:r>
      <w:r>
        <w:rPr>
          <w:rFonts w:hint="eastAsia" w:ascii="宋体" w:hAnsi="宋体"/>
          <w:u w:val="none"/>
          <w:lang w:val="en-US" w:eastAsia="zh-CN"/>
        </w:rPr>
        <w:t>代理的</w:t>
      </w:r>
      <w:r>
        <w:rPr>
          <w:rFonts w:hint="eastAsia" w:ascii="宋体" w:hAnsi="宋体"/>
          <w:u w:val="single"/>
        </w:rPr>
        <w:t xml:space="preserve">  </w:t>
      </w:r>
      <w:r>
        <w:rPr>
          <w:rFonts w:hint="eastAsia" w:ascii="宋体" w:hAnsi="宋体"/>
          <w:u w:val="single"/>
          <w:lang w:eastAsia="zh-CN"/>
        </w:rPr>
        <w:t>民办职业培训机构调研</w:t>
      </w:r>
      <w:r>
        <w:rPr>
          <w:rFonts w:hint="eastAsia" w:ascii="宋体" w:hAnsi="宋体"/>
          <w:kern w:val="28"/>
          <w:u w:val="single"/>
        </w:rPr>
        <w:t xml:space="preserve">  </w:t>
      </w:r>
      <w:r>
        <w:rPr>
          <w:rFonts w:hint="eastAsia" w:ascii="宋体" w:hAnsi="宋体"/>
        </w:rPr>
        <w:t>（项目编号：</w:t>
      </w:r>
      <w:r>
        <w:rPr>
          <w:rFonts w:hint="eastAsia" w:ascii="宋体" w:hAnsi="宋体"/>
          <w:lang w:eastAsia="zh-CN"/>
        </w:rPr>
        <w:t>CLF0121SZ08QY65A</w:t>
      </w:r>
      <w:r>
        <w:rPr>
          <w:rFonts w:hint="eastAsia" w:ascii="宋体" w:hAnsi="宋体"/>
        </w:rPr>
        <w:t>）的谈判，本</w:t>
      </w:r>
      <w:bookmarkStart w:id="110" w:name="_Hlk25680544"/>
      <w:r>
        <w:rPr>
          <w:rFonts w:hint="eastAsia" w:ascii="宋体" w:hAnsi="宋体"/>
        </w:rPr>
        <w:t>单位</w:t>
      </w:r>
      <w:bookmarkEnd w:id="110"/>
      <w:r>
        <w:rPr>
          <w:rFonts w:hint="eastAsia" w:ascii="宋体" w:hAnsi="宋体"/>
        </w:rPr>
        <w:t>愿意参加谈判，并声明：</w:t>
      </w:r>
    </w:p>
    <w:p>
      <w:pPr>
        <w:numPr>
          <w:ilvl w:val="0"/>
          <w:numId w:val="26"/>
        </w:numPr>
        <w:tabs>
          <w:tab w:val="left" w:pos="993"/>
        </w:tabs>
        <w:snapToGrid w:val="0"/>
        <w:spacing w:line="360" w:lineRule="auto"/>
        <w:rPr>
          <w:rFonts w:ascii="宋体" w:hAnsi="宋体"/>
          <w:bCs/>
        </w:rPr>
      </w:pPr>
      <w:r>
        <w:rPr>
          <w:rFonts w:hint="eastAsia" w:ascii="宋体" w:hAnsi="宋体"/>
        </w:rPr>
        <w:t>本单位具备以下条件：</w:t>
      </w:r>
    </w:p>
    <w:p>
      <w:pPr>
        <w:widowControl/>
        <w:numPr>
          <w:ilvl w:val="0"/>
          <w:numId w:val="27"/>
        </w:numPr>
        <w:autoSpaceDE w:val="0"/>
        <w:autoSpaceDN w:val="0"/>
        <w:adjustRightInd w:val="0"/>
        <w:snapToGrid w:val="0"/>
        <w:spacing w:line="360" w:lineRule="auto"/>
        <w:ind w:left="777"/>
        <w:jc w:val="left"/>
        <w:rPr>
          <w:rFonts w:ascii="宋体" w:hAnsi="宋体"/>
        </w:rPr>
      </w:pPr>
      <w:r>
        <w:rPr>
          <w:rFonts w:hint="eastAsia" w:ascii="宋体" w:hAnsi="宋体"/>
        </w:rPr>
        <w:t>具有履行合同所必需的设备和专业技术能力；</w:t>
      </w:r>
    </w:p>
    <w:p>
      <w:pPr>
        <w:widowControl/>
        <w:numPr>
          <w:ilvl w:val="0"/>
          <w:numId w:val="27"/>
        </w:numPr>
        <w:autoSpaceDE w:val="0"/>
        <w:autoSpaceDN w:val="0"/>
        <w:adjustRightInd w:val="0"/>
        <w:snapToGrid w:val="0"/>
        <w:spacing w:line="360" w:lineRule="auto"/>
        <w:ind w:left="777"/>
        <w:jc w:val="left"/>
        <w:rPr>
          <w:rFonts w:ascii="宋体" w:hAnsi="宋体"/>
        </w:rPr>
      </w:pPr>
      <w:bookmarkStart w:id="111" w:name="_Hlk25680577"/>
      <w:r>
        <w:rPr>
          <w:rFonts w:hint="eastAsia" w:ascii="宋体" w:hAnsi="宋体"/>
        </w:rPr>
        <w:t>本单位（如前三年内有名称变更的，含变更前名称）参加政府采购活动前三年内，在经营活动中没有重大违法记录（重大违法记录是指没有因违法经营受到刑事处罚或责令停产停业、吊销许可证或者执照、较大数额罚款等行政处罚）和参与本项目采购活动时不存在被政府主管部门禁止参与政府采购活动情形；</w:t>
      </w:r>
      <w:bookmarkEnd w:id="111"/>
    </w:p>
    <w:p>
      <w:pPr>
        <w:widowControl/>
        <w:numPr>
          <w:ilvl w:val="0"/>
          <w:numId w:val="27"/>
        </w:numPr>
        <w:autoSpaceDE w:val="0"/>
        <w:autoSpaceDN w:val="0"/>
        <w:adjustRightInd w:val="0"/>
        <w:snapToGrid w:val="0"/>
        <w:spacing w:line="360" w:lineRule="auto"/>
        <w:ind w:left="777"/>
        <w:jc w:val="left"/>
        <w:rPr>
          <w:rFonts w:ascii="宋体" w:hAnsi="宋体"/>
        </w:rPr>
      </w:pPr>
      <w:r>
        <w:rPr>
          <w:rFonts w:hint="eastAsia" w:ascii="宋体" w:hAnsi="宋体"/>
        </w:rPr>
        <w:t>本单位参与政府采购项目投标的供应商未被列入失信被执行人、重大税收违法案件当事人名单、政府采购严重违法失信行为记录名单情形；</w:t>
      </w:r>
    </w:p>
    <w:p>
      <w:pPr>
        <w:widowControl/>
        <w:numPr>
          <w:ilvl w:val="0"/>
          <w:numId w:val="27"/>
        </w:numPr>
        <w:autoSpaceDE w:val="0"/>
        <w:autoSpaceDN w:val="0"/>
        <w:adjustRightInd w:val="0"/>
        <w:snapToGrid w:val="0"/>
        <w:spacing w:line="360" w:lineRule="auto"/>
        <w:ind w:left="777"/>
        <w:jc w:val="left"/>
        <w:rPr>
          <w:rFonts w:ascii="宋体" w:hAnsi="宋体"/>
        </w:rPr>
      </w:pPr>
      <w:r>
        <w:rPr>
          <w:rFonts w:hint="eastAsia" w:ascii="宋体" w:hAnsi="宋体"/>
        </w:rPr>
        <w:t>法律、行政法规规定的其他条件。</w:t>
      </w:r>
    </w:p>
    <w:p>
      <w:pPr>
        <w:numPr>
          <w:ilvl w:val="0"/>
          <w:numId w:val="26"/>
        </w:numPr>
        <w:tabs>
          <w:tab w:val="left" w:pos="993"/>
        </w:tabs>
        <w:snapToGrid w:val="0"/>
        <w:spacing w:line="360" w:lineRule="auto"/>
        <w:ind w:left="993" w:hanging="567"/>
        <w:rPr>
          <w:rFonts w:ascii="宋体" w:hAnsi="宋体"/>
          <w:color w:val="FF0000"/>
        </w:rPr>
      </w:pPr>
      <w:r>
        <w:rPr>
          <w:rFonts w:hint="eastAsia" w:ascii="宋体" w:hAnsi="宋体"/>
        </w:rPr>
        <w:t>本单位及附属机构，并非受托为本项目同一合同项下或者其中分项目的前期工作提供设计、编制规范、进行管理等服务的供应商。</w:t>
      </w:r>
    </w:p>
    <w:p>
      <w:pPr>
        <w:numPr>
          <w:ilvl w:val="0"/>
          <w:numId w:val="26"/>
        </w:numPr>
        <w:tabs>
          <w:tab w:val="left" w:pos="993"/>
        </w:tabs>
        <w:snapToGrid w:val="0"/>
        <w:spacing w:line="360" w:lineRule="auto"/>
        <w:ind w:left="993" w:hanging="567"/>
        <w:rPr>
          <w:rFonts w:ascii="宋体" w:hAnsi="宋体"/>
          <w:bCs/>
        </w:rPr>
      </w:pPr>
      <w:r>
        <w:rPr>
          <w:rFonts w:hint="eastAsia" w:ascii="宋体" w:hAnsi="宋体"/>
        </w:rPr>
        <w:t>本单位没有为采购项目同一合同项下提供整体设计、规范编制或者项目管理、监理、检测等服务。</w:t>
      </w:r>
    </w:p>
    <w:p>
      <w:pPr>
        <w:numPr>
          <w:ilvl w:val="0"/>
          <w:numId w:val="26"/>
        </w:numPr>
        <w:snapToGrid w:val="0"/>
        <w:spacing w:line="360" w:lineRule="auto"/>
        <w:ind w:left="992" w:hanging="567"/>
        <w:rPr>
          <w:rFonts w:ascii="宋体" w:hAnsi="宋体"/>
        </w:rPr>
      </w:pPr>
      <w:r>
        <w:rPr>
          <w:rFonts w:hint="eastAsia" w:ascii="宋体" w:hAnsi="宋体"/>
        </w:rPr>
        <w:t>我方承诺如与本项目同一合同项下其他响应供应商的单位负责人为同一人或者存在直接控股、管理关系的情形，同意按响应无效处理。</w:t>
      </w:r>
    </w:p>
    <w:p>
      <w:pPr>
        <w:snapToGrid w:val="0"/>
        <w:spacing w:line="360" w:lineRule="auto"/>
        <w:ind w:firstLine="424" w:firstLineChars="202"/>
        <w:rPr>
          <w:rFonts w:ascii="宋体" w:hAnsi="宋体"/>
        </w:rPr>
      </w:pPr>
      <w:r>
        <w:rPr>
          <w:rFonts w:hint="eastAsia" w:ascii="宋体" w:hAnsi="宋体"/>
        </w:rPr>
        <w:t>本单位承诺在本次竞争性谈判采购活动中，如有违法、违规</w:t>
      </w:r>
      <w:r>
        <w:rPr>
          <w:rFonts w:hint="eastAsia" w:ascii="宋体" w:hAnsi="宋体"/>
          <w:color w:val="000000"/>
        </w:rPr>
        <w:t>、</w:t>
      </w:r>
      <w:r>
        <w:rPr>
          <w:rFonts w:hint="eastAsia" w:ascii="宋体" w:hAnsi="宋体"/>
        </w:rPr>
        <w:t>弄虚作假行为，所造成的损失、不良后果及法律责任，一律由我公司（企业）承担。</w:t>
      </w:r>
    </w:p>
    <w:p>
      <w:pPr>
        <w:snapToGrid w:val="0"/>
        <w:spacing w:line="360" w:lineRule="auto"/>
        <w:ind w:firstLine="420"/>
        <w:rPr>
          <w:rFonts w:ascii="宋体" w:hAnsi="宋体"/>
        </w:rPr>
      </w:pPr>
      <w:r>
        <w:rPr>
          <w:rFonts w:hint="eastAsia" w:ascii="宋体" w:hAnsi="宋体"/>
        </w:rPr>
        <w:t>特此声明！</w:t>
      </w:r>
    </w:p>
    <w:p>
      <w:pPr>
        <w:snapToGrid w:val="0"/>
        <w:spacing w:line="360" w:lineRule="auto"/>
        <w:rPr>
          <w:rFonts w:ascii="宋体" w:hAnsi="宋体"/>
          <w:b/>
        </w:rPr>
      </w:pPr>
      <w:r>
        <w:rPr>
          <w:rFonts w:hint="eastAsia" w:ascii="宋体" w:hAnsi="宋体"/>
          <w:b/>
        </w:rPr>
        <w:t>说明：</w:t>
      </w:r>
    </w:p>
    <w:p>
      <w:pPr>
        <w:numPr>
          <w:ilvl w:val="0"/>
          <w:numId w:val="28"/>
        </w:numPr>
        <w:autoSpaceDE w:val="0"/>
        <w:autoSpaceDN w:val="0"/>
        <w:adjustRightInd w:val="0"/>
        <w:snapToGrid w:val="0"/>
        <w:spacing w:line="360" w:lineRule="auto"/>
        <w:jc w:val="left"/>
        <w:rPr>
          <w:rFonts w:ascii="宋体" w:hAnsi="宋体"/>
        </w:rPr>
      </w:pPr>
      <w:r>
        <w:rPr>
          <w:rFonts w:hint="eastAsia" w:ascii="宋体" w:hAnsi="宋体"/>
        </w:rPr>
        <w:t>本声明函必须提供且内容不得擅自删改，否则视为无效响应。</w:t>
      </w:r>
    </w:p>
    <w:p>
      <w:pPr>
        <w:numPr>
          <w:ilvl w:val="0"/>
          <w:numId w:val="28"/>
        </w:numPr>
        <w:autoSpaceDE w:val="0"/>
        <w:autoSpaceDN w:val="0"/>
        <w:adjustRightInd w:val="0"/>
        <w:snapToGrid w:val="0"/>
        <w:spacing w:line="360" w:lineRule="auto"/>
        <w:jc w:val="left"/>
        <w:rPr>
          <w:rFonts w:ascii="宋体" w:hAnsi="宋体"/>
        </w:rPr>
      </w:pPr>
      <w:r>
        <w:rPr>
          <w:rFonts w:hint="eastAsia" w:ascii="宋体" w:hAnsi="宋体"/>
        </w:rPr>
        <w:t>本声明函如有虚假或与事实不符的，作</w:t>
      </w:r>
      <w:r>
        <w:rPr>
          <w:rFonts w:hint="eastAsia" w:ascii="宋体" w:hAnsi="宋体"/>
          <w:b/>
        </w:rPr>
        <w:t>无效响应</w:t>
      </w:r>
      <w:r>
        <w:rPr>
          <w:rFonts w:hint="eastAsia" w:ascii="宋体" w:hAnsi="宋体"/>
        </w:rPr>
        <w:t>处理。</w:t>
      </w:r>
    </w:p>
    <w:p>
      <w:pPr>
        <w:spacing w:line="360" w:lineRule="auto"/>
        <w:ind w:right="420" w:firstLine="315" w:firstLineChars="150"/>
        <w:jc w:val="left"/>
        <w:rPr>
          <w:rFonts w:ascii="宋体" w:hAnsi="宋体"/>
        </w:rPr>
      </w:pPr>
    </w:p>
    <w:p>
      <w:pPr>
        <w:spacing w:line="360" w:lineRule="auto"/>
        <w:ind w:right="420" w:firstLine="315" w:firstLineChars="150"/>
        <w:jc w:val="left"/>
        <w:rPr>
          <w:rFonts w:ascii="宋体" w:hAnsi="宋体"/>
        </w:rPr>
      </w:pPr>
      <w:r>
        <w:rPr>
          <w:rFonts w:hint="eastAsia" w:ascii="宋体" w:hAnsi="宋体"/>
        </w:rPr>
        <w:t>响应供应商名称：</w:t>
      </w:r>
      <w:r>
        <w:rPr>
          <w:rFonts w:hint="eastAsia" w:ascii="宋体" w:hAnsi="宋体"/>
          <w:u w:val="single"/>
        </w:rPr>
        <w:t xml:space="preserve">                            </w:t>
      </w:r>
    </w:p>
    <w:p>
      <w:pPr>
        <w:spacing w:line="360" w:lineRule="auto"/>
        <w:ind w:right="420" w:firstLine="315" w:firstLineChars="150"/>
        <w:jc w:val="left"/>
        <w:rPr>
          <w:rFonts w:ascii="宋体" w:hAnsi="宋体"/>
        </w:rPr>
      </w:pPr>
      <w:r>
        <w:rPr>
          <w:rFonts w:hint="eastAsia" w:ascii="宋体" w:hAnsi="宋体"/>
        </w:rPr>
        <w:t>地址：</w:t>
      </w:r>
      <w:r>
        <w:rPr>
          <w:rFonts w:hint="eastAsia" w:ascii="宋体" w:hAnsi="宋体"/>
          <w:u w:val="single"/>
        </w:rPr>
        <w:t xml:space="preserve">                                </w:t>
      </w:r>
    </w:p>
    <w:p>
      <w:pPr>
        <w:spacing w:line="360" w:lineRule="auto"/>
        <w:ind w:right="420" w:firstLine="315" w:firstLineChars="150"/>
        <w:jc w:val="left"/>
        <w:rPr>
          <w:rFonts w:ascii="宋体" w:hAnsi="宋体"/>
          <w:u w:val="single"/>
        </w:rPr>
      </w:pPr>
      <w:r>
        <w:rPr>
          <w:rFonts w:hint="eastAsia" w:ascii="宋体" w:hAnsi="宋体"/>
        </w:rPr>
        <w:t>日期：</w:t>
      </w:r>
      <w:r>
        <w:rPr>
          <w:rFonts w:hint="eastAsia" w:ascii="宋体" w:hAnsi="宋体"/>
          <w:u w:val="single"/>
        </w:rPr>
        <w:t xml:space="preserve">                               </w:t>
      </w:r>
    </w:p>
    <w:p>
      <w:pPr>
        <w:outlineLvl w:val="9"/>
      </w:pPr>
      <w:r>
        <w:br w:type="page"/>
      </w:r>
    </w:p>
    <w:p>
      <w:pPr>
        <w:pStyle w:val="2"/>
        <w:spacing w:line="240" w:lineRule="auto"/>
        <w:ind w:left="420"/>
        <w:jc w:val="center"/>
        <w:rPr>
          <w:rFonts w:hint="eastAsia"/>
          <w:b w:val="0"/>
          <w:color w:val="auto"/>
          <w:lang w:val="en-US"/>
        </w:rPr>
      </w:pPr>
      <w:r>
        <w:rPr>
          <w:rFonts w:hint="eastAsia"/>
          <w:b w:val="0"/>
          <w:color w:val="auto"/>
          <w:lang w:val="en-US"/>
        </w:rPr>
        <w:t>政府采购投标及履约承诺函</w:t>
      </w:r>
    </w:p>
    <w:p>
      <w:pPr>
        <w:spacing w:line="400" w:lineRule="exact"/>
        <w:rPr>
          <w:rFonts w:ascii="宋体" w:hAnsi="宋体" w:eastAsia="宋体" w:cs="Courier New"/>
          <w:snapToGrid w:val="0"/>
          <w:szCs w:val="18"/>
        </w:rPr>
      </w:pPr>
      <w:r>
        <w:rPr>
          <w:rFonts w:hint="eastAsia" w:ascii="宋体" w:hAnsi="宋体" w:eastAsia="宋体" w:cs="Courier New"/>
          <w:snapToGrid w:val="0"/>
          <w:szCs w:val="18"/>
        </w:rPr>
        <w:t>采联国际招标采购集团有限公司：</w:t>
      </w:r>
    </w:p>
    <w:p>
      <w:pPr>
        <w:spacing w:line="400" w:lineRule="exact"/>
        <w:ind w:firstLine="420" w:firstLineChars="200"/>
        <w:rPr>
          <w:rFonts w:ascii="宋体" w:hAnsi="宋体" w:eastAsia="宋体" w:cs="Courier New"/>
          <w:snapToGrid w:val="0"/>
          <w:szCs w:val="18"/>
        </w:rPr>
      </w:pPr>
      <w:r>
        <w:rPr>
          <w:rFonts w:hint="eastAsia" w:ascii="宋体" w:hAnsi="宋体" w:eastAsia="宋体" w:cs="Courier New"/>
          <w:snapToGrid w:val="0"/>
          <w:szCs w:val="18"/>
        </w:rPr>
        <w:t>我单位承诺：</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1.我单位满足《中华人民共和国政府采购法》第二十二条规定的条件。</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2.我单位参与本项目投标前三年内，在经营活动中没有重大违法记录。</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3.我单位参与本项目</w:t>
      </w:r>
      <w:r>
        <w:rPr>
          <w:rFonts w:hint="eastAsia" w:ascii="Times New Roman" w:hAnsi="Times New Roman" w:eastAsia="宋体" w:cs="Times New Roman"/>
        </w:rPr>
        <w:t>政府采购活动时不存在被有关部门禁止参与政府采购活动且在有效期内的情况；</w:t>
      </w:r>
      <w:r>
        <w:rPr>
          <w:rFonts w:hint="eastAsia" w:ascii="宋体" w:hAnsi="宋体" w:eastAsia="宋体" w:cs="Courier New"/>
          <w:snapToGrid w:val="0"/>
          <w:szCs w:val="18"/>
        </w:rPr>
        <w:t>与其他投标供应商不存在“单位负责人为同一人或者存在直接控股、管理关系”的情况</w:t>
      </w:r>
      <w:r>
        <w:rPr>
          <w:rFonts w:hint="eastAsia" w:ascii="Times New Roman" w:hAnsi="Times New Roman" w:eastAsia="宋体" w:cs="Times New Roman"/>
        </w:rPr>
        <w:t>。</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4.我单位承诺不非法转包或分包。</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5.我单位本招标项目所提供的货物或服务未侵犯知识产权。</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6.我单位参与该项目投标，严格遵循公平竞争的原则，不恶意串通，不妨碍其他投标人的竞争行为，不损害采购人或者其他投标人的合法权益。我单位已清楚，如违反上述要求，将作投标无效处理。</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7.我单位如果中标，做到守信，不偷工减料，依照本项目招标文件需求内容、签署的采购合同及本单位在投标中所作的一切承诺履约。</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pPr>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以上承诺，如有违反，愿依照相关法律法规处理，并承担由此给采购人带来的损失。</w:t>
      </w:r>
    </w:p>
    <w:p>
      <w:pPr>
        <w:spacing w:line="360" w:lineRule="auto"/>
        <w:ind w:firstLine="600"/>
        <w:rPr>
          <w:rFonts w:ascii="Times New Roman" w:hAnsi="Times New Roman" w:eastAsia="宋体" w:cs="Courier New"/>
          <w:snapToGrid w:val="0"/>
          <w:szCs w:val="18"/>
        </w:rPr>
      </w:pPr>
    </w:p>
    <w:p>
      <w:pPr>
        <w:adjustRightInd w:val="0"/>
        <w:snapToGrid w:val="0"/>
        <w:spacing w:line="300" w:lineRule="auto"/>
        <w:rPr>
          <w:rFonts w:ascii="Times New Roman" w:hAnsi="Times New Roman" w:eastAsia="宋体" w:cs="Times New Roman"/>
          <w:snapToGrid w:val="0"/>
          <w:kern w:val="0"/>
        </w:rPr>
      </w:pPr>
      <w:r>
        <w:rPr>
          <w:rFonts w:hint="eastAsia" w:ascii="Times New Roman" w:hAnsi="Times New Roman" w:eastAsia="宋体" w:cs="Times New Roman"/>
          <w:snapToGrid w:val="0"/>
          <w:kern w:val="0"/>
        </w:rPr>
        <w:t>投标单位：（盖章）</w:t>
      </w:r>
    </w:p>
    <w:p>
      <w:pPr>
        <w:adjustRightInd w:val="0"/>
        <w:snapToGrid w:val="0"/>
        <w:spacing w:line="300" w:lineRule="auto"/>
        <w:rPr>
          <w:rFonts w:ascii="Times New Roman" w:hAnsi="Times New Roman" w:eastAsia="宋体" w:cs="Times New Roman"/>
          <w:snapToGrid w:val="0"/>
          <w:kern w:val="0"/>
        </w:rPr>
      </w:pPr>
    </w:p>
    <w:p>
      <w:pPr>
        <w:adjustRightInd w:val="0"/>
        <w:snapToGrid w:val="0"/>
        <w:spacing w:line="300" w:lineRule="auto"/>
        <w:rPr>
          <w:rFonts w:ascii="Times New Roman" w:hAnsi="Times New Roman" w:eastAsia="宋体" w:cs="Times New Roman"/>
          <w:snapToGrid w:val="0"/>
          <w:kern w:val="0"/>
        </w:rPr>
      </w:pPr>
    </w:p>
    <w:p>
      <w:pPr>
        <w:adjustRightInd w:val="0"/>
        <w:snapToGrid w:val="0"/>
        <w:spacing w:line="300" w:lineRule="auto"/>
        <w:rPr>
          <w:rFonts w:ascii="Times New Roman" w:hAnsi="Times New Roman" w:eastAsia="宋体" w:cs="Times New Roman"/>
          <w:snapToGrid w:val="0"/>
          <w:kern w:val="0"/>
        </w:rPr>
      </w:pPr>
      <w:r>
        <w:rPr>
          <w:rFonts w:hint="eastAsia" w:ascii="Times New Roman" w:hAnsi="Times New Roman" w:eastAsia="宋体" w:cs="Times New Roman"/>
          <w:snapToGrid w:val="0"/>
          <w:kern w:val="0"/>
        </w:rPr>
        <w:t>授权代表或法定代表人：（签字）</w:t>
      </w:r>
    </w:p>
    <w:p>
      <w:pPr>
        <w:adjustRightInd w:val="0"/>
        <w:snapToGrid w:val="0"/>
        <w:spacing w:line="300" w:lineRule="auto"/>
        <w:ind w:right="420"/>
        <w:rPr>
          <w:rFonts w:ascii="Times New Roman" w:hAnsi="Times New Roman" w:eastAsia="宋体" w:cs="Times New Roman"/>
          <w:snapToGrid w:val="0"/>
          <w:kern w:val="0"/>
        </w:rPr>
      </w:pPr>
    </w:p>
    <w:p>
      <w:pPr>
        <w:adjustRightInd w:val="0"/>
        <w:snapToGrid w:val="0"/>
        <w:spacing w:line="360" w:lineRule="auto"/>
        <w:ind w:firstLine="600"/>
        <w:jc w:val="right"/>
        <w:rPr>
          <w:rFonts w:ascii="Times New Roman" w:hAnsi="Times New Roman" w:eastAsia="宋体" w:cs="Times New Roman"/>
        </w:rPr>
      </w:pPr>
      <w:r>
        <w:rPr>
          <w:rFonts w:hint="eastAsia" w:ascii="Times New Roman" w:hAnsi="Times New Roman" w:eastAsia="宋体" w:cs="Times New Roman"/>
        </w:rPr>
        <w:t>年     月    日</w:t>
      </w:r>
    </w:p>
    <w:p>
      <w:pPr>
        <w:rPr>
          <w:rFonts w:hint="eastAsia"/>
          <w:b w:val="0"/>
          <w:color w:val="auto"/>
          <w:lang w:val="en-US"/>
        </w:rPr>
      </w:pPr>
    </w:p>
    <w:p>
      <w:pPr>
        <w:pStyle w:val="2"/>
        <w:spacing w:line="240" w:lineRule="auto"/>
        <w:ind w:left="420"/>
        <w:jc w:val="center"/>
        <w:rPr>
          <w:b w:val="0"/>
          <w:color w:val="auto"/>
        </w:rPr>
      </w:pPr>
      <w:r>
        <w:rPr>
          <w:rFonts w:hint="eastAsia"/>
          <w:b w:val="0"/>
          <w:color w:val="auto"/>
          <w:lang w:val="en-US"/>
        </w:rPr>
        <w:t>声明函</w:t>
      </w:r>
    </w:p>
    <w:p>
      <w:pPr>
        <w:ind w:left="2"/>
        <w:rPr>
          <w:rFonts w:ascii="宋体" w:hAnsi="宋体"/>
          <w:b/>
          <w:color w:val="auto"/>
          <w:sz w:val="28"/>
          <w:szCs w:val="28"/>
        </w:rPr>
      </w:pPr>
      <w:r>
        <w:rPr>
          <w:rFonts w:hint="eastAsia" w:ascii="宋体" w:hAnsi="宋体"/>
          <w:b/>
          <w:color w:val="auto"/>
          <w:sz w:val="28"/>
          <w:szCs w:val="28"/>
        </w:rPr>
        <w:t>响应供应商按谈判文件要求提供本国产品/服务书面声明函</w:t>
      </w:r>
    </w:p>
    <w:p>
      <w:pPr>
        <w:spacing w:line="360" w:lineRule="auto"/>
        <w:ind w:firstLine="420" w:firstLineChars="200"/>
        <w:rPr>
          <w:rFonts w:ascii="宋体" w:hAnsi="宋体" w:cs="宋体"/>
          <w:color w:val="auto"/>
        </w:rPr>
      </w:pPr>
      <w:r>
        <w:rPr>
          <w:rFonts w:hint="eastAsia" w:ascii="宋体" w:hAnsi="宋体" w:cs="宋体"/>
          <w:color w:val="auto"/>
        </w:rPr>
        <w:t>致：采联国际招标采购集团有限公司</w:t>
      </w:r>
    </w:p>
    <w:p>
      <w:pPr>
        <w:spacing w:line="360" w:lineRule="auto"/>
        <w:ind w:firstLine="420" w:firstLineChars="200"/>
        <w:rPr>
          <w:rFonts w:ascii="宋体" w:hAnsi="宋体" w:cs="宋体"/>
          <w:color w:val="auto"/>
        </w:rPr>
      </w:pPr>
      <w:r>
        <w:rPr>
          <w:rFonts w:hint="eastAsia" w:ascii="宋体" w:hAnsi="宋体" w:cs="宋体"/>
          <w:color w:val="auto"/>
        </w:rPr>
        <w:t>在参与</w:t>
      </w:r>
      <w:r>
        <w:rPr>
          <w:rFonts w:hint="eastAsia" w:ascii="宋体" w:hAnsi="宋体" w:cs="宋体"/>
          <w:color w:val="auto"/>
          <w:lang w:eastAsia="zh-CN"/>
        </w:rPr>
        <w:t>民办职业培训机构调研</w:t>
      </w:r>
      <w:r>
        <w:rPr>
          <w:rFonts w:hint="eastAsia" w:ascii="宋体" w:hAnsi="宋体" w:cs="宋体"/>
          <w:color w:val="auto"/>
        </w:rPr>
        <w:t>（项目编号：</w:t>
      </w:r>
      <w:r>
        <w:rPr>
          <w:rFonts w:hint="eastAsia" w:ascii="宋体" w:hAnsi="宋体" w:cs="宋体"/>
          <w:color w:val="auto"/>
          <w:lang w:eastAsia="zh-CN"/>
        </w:rPr>
        <w:t>CLF0121SZ08QY65A</w:t>
      </w:r>
      <w:r>
        <w:rPr>
          <w:rFonts w:hint="eastAsia" w:ascii="宋体" w:hAnsi="宋体" w:cs="宋体"/>
          <w:color w:val="auto"/>
        </w:rPr>
        <w:t>）政府采购活动时，我公司承诺按谈判文件要求提供本国产品/服务。</w:t>
      </w:r>
    </w:p>
    <w:p>
      <w:pPr>
        <w:spacing w:line="360" w:lineRule="auto"/>
        <w:ind w:firstLine="420" w:firstLineChars="200"/>
        <w:rPr>
          <w:rFonts w:ascii="宋体" w:hAnsi="宋体" w:cs="宋体"/>
        </w:rPr>
      </w:pPr>
    </w:p>
    <w:p>
      <w:pPr>
        <w:spacing w:line="360" w:lineRule="auto"/>
        <w:ind w:firstLine="420" w:firstLineChars="200"/>
        <w:rPr>
          <w:rFonts w:ascii="宋体" w:hAnsi="宋体" w:cs="宋体"/>
        </w:rPr>
      </w:pPr>
      <w:r>
        <w:rPr>
          <w:rFonts w:hint="eastAsia" w:ascii="宋体" w:hAnsi="宋体" w:cs="宋体"/>
        </w:rPr>
        <w:t>特此声明。</w:t>
      </w:r>
    </w:p>
    <w:p>
      <w:pPr>
        <w:spacing w:line="360" w:lineRule="auto"/>
        <w:ind w:firstLine="3570" w:firstLineChars="1700"/>
        <w:rPr>
          <w:rFonts w:ascii="宋体" w:hAnsi="宋体" w:cs="宋体"/>
        </w:rPr>
      </w:pPr>
      <w:r>
        <w:rPr>
          <w:rFonts w:hint="eastAsia" w:ascii="宋体" w:hAnsi="宋体" w:cs="宋体"/>
        </w:rPr>
        <w:t xml:space="preserve">                              </w:t>
      </w:r>
    </w:p>
    <w:p>
      <w:pPr>
        <w:spacing w:line="360" w:lineRule="auto"/>
        <w:ind w:firstLine="4620" w:firstLineChars="2200"/>
        <w:jc w:val="left"/>
        <w:rPr>
          <w:rFonts w:ascii="宋体" w:hAnsi="宋体" w:cs="宋体"/>
        </w:rPr>
      </w:pPr>
      <w:r>
        <w:rPr>
          <w:rFonts w:hint="eastAsia" w:ascii="宋体" w:hAnsi="宋体" w:cs="宋体"/>
        </w:rPr>
        <w:t xml:space="preserve">响应供应商名称： </w:t>
      </w:r>
    </w:p>
    <w:p>
      <w:pPr>
        <w:spacing w:line="360" w:lineRule="auto"/>
        <w:ind w:firstLine="4620" w:firstLineChars="2200"/>
        <w:jc w:val="left"/>
        <w:rPr>
          <w:rFonts w:ascii="宋体" w:hAnsi="宋体" w:cs="宋体"/>
        </w:rPr>
      </w:pPr>
      <w:r>
        <w:rPr>
          <w:rFonts w:hint="eastAsia" w:ascii="宋体" w:hAnsi="宋体" w:cs="宋体"/>
        </w:rPr>
        <w:t xml:space="preserve">日期：      年    月    </w:t>
      </w:r>
    </w:p>
    <w:p>
      <w:pPr>
        <w:spacing w:line="360" w:lineRule="auto"/>
        <w:ind w:firstLine="420" w:firstLineChars="200"/>
        <w:rPr>
          <w:rFonts w:ascii="宋体" w:hAnsi="宋体" w:cs="宋体"/>
        </w:rPr>
      </w:pPr>
    </w:p>
    <w:p>
      <w:pPr>
        <w:spacing w:line="360" w:lineRule="auto"/>
        <w:ind w:firstLine="420" w:firstLineChars="200"/>
        <w:rPr>
          <w:rFonts w:ascii="宋体" w:hAnsi="宋体" w:cs="宋体"/>
        </w:rPr>
      </w:pPr>
    </w:p>
    <w:p>
      <w:pPr>
        <w:rPr>
          <w:rFonts w:ascii="宋体" w:hAnsi="宋体" w:cs="宋体"/>
        </w:rPr>
      </w:pPr>
      <w:r>
        <w:rPr>
          <w:rFonts w:hint="eastAsia" w:ascii="宋体" w:hAnsi="宋体" w:cs="宋体"/>
        </w:rPr>
        <w:t>备注：响应供应商必须根据上述声明函格式内容填写，否则作投标无效处理。</w:t>
      </w:r>
    </w:p>
    <w:p>
      <w:pPr>
        <w:widowControl/>
        <w:jc w:val="left"/>
        <w:rPr>
          <w:rFonts w:ascii="黑体" w:hAnsi="宋体" w:eastAsia="黑体"/>
          <w:sz w:val="32"/>
          <w:szCs w:val="32"/>
        </w:rPr>
      </w:pPr>
      <w:r>
        <w:rPr>
          <w:rFonts w:ascii="黑体" w:hAnsi="宋体" w:eastAsia="黑体"/>
          <w:sz w:val="32"/>
          <w:szCs w:val="32"/>
        </w:rPr>
        <w:br w:type="page"/>
      </w:r>
    </w:p>
    <w:p>
      <w:pPr>
        <w:pStyle w:val="2"/>
        <w:tabs>
          <w:tab w:val="center" w:pos="4819"/>
          <w:tab w:val="left" w:pos="7322"/>
        </w:tabs>
        <w:spacing w:line="240" w:lineRule="auto"/>
        <w:jc w:val="left"/>
        <w:rPr>
          <w:b w:val="0"/>
        </w:rPr>
      </w:pPr>
      <w:r>
        <w:rPr>
          <w:b w:val="0"/>
        </w:rPr>
        <w:tab/>
      </w:r>
      <w:r>
        <w:rPr>
          <w:rFonts w:hint="eastAsia"/>
          <w:b w:val="0"/>
        </w:rPr>
        <w:t>公章对投标专用章授权说明</w:t>
      </w:r>
      <w:r>
        <w:rPr>
          <w:b w:val="0"/>
        </w:rPr>
        <w:tab/>
      </w:r>
    </w:p>
    <w:p>
      <w:pPr>
        <w:spacing w:line="400" w:lineRule="exact"/>
        <w:rPr>
          <w:rFonts w:ascii="宋体" w:hAnsi="宋体"/>
          <w:sz w:val="24"/>
        </w:rPr>
      </w:pPr>
    </w:p>
    <w:p>
      <w:pPr>
        <w:snapToGrid w:val="0"/>
        <w:spacing w:line="360" w:lineRule="auto"/>
        <w:rPr>
          <w:rFonts w:ascii="宋体" w:hAnsi="宋体"/>
          <w:sz w:val="21"/>
          <w:szCs w:val="21"/>
        </w:rPr>
      </w:pPr>
      <w:r>
        <w:rPr>
          <w:rFonts w:hint="eastAsia" w:ascii="宋体" w:hAnsi="宋体"/>
          <w:b/>
          <w:sz w:val="21"/>
          <w:szCs w:val="21"/>
        </w:rPr>
        <w:t>采联国际招标采购集团有限公司：</w:t>
      </w:r>
    </w:p>
    <w:p>
      <w:pPr>
        <w:snapToGrid w:val="0"/>
        <w:spacing w:line="360" w:lineRule="auto"/>
        <w:ind w:firstLine="495" w:firstLineChars="236"/>
        <w:rPr>
          <w:rFonts w:ascii="宋体" w:hAnsi="宋体"/>
          <w:sz w:val="21"/>
          <w:szCs w:val="21"/>
        </w:rPr>
      </w:pPr>
      <w:r>
        <w:rPr>
          <w:rFonts w:hint="eastAsia" w:ascii="宋体" w:hAnsi="宋体"/>
          <w:sz w:val="21"/>
          <w:szCs w:val="21"/>
        </w:rPr>
        <w:t>本单位</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（响应供应商名称）  </w:t>
      </w:r>
      <w:r>
        <w:rPr>
          <w:rFonts w:hint="eastAsia" w:ascii="宋体" w:hAnsi="宋体"/>
          <w:sz w:val="21"/>
          <w:szCs w:val="21"/>
        </w:rPr>
        <w:t>参加</w:t>
      </w:r>
      <w:r>
        <w:rPr>
          <w:rFonts w:hint="eastAsia" w:ascii="宋体" w:hAnsi="宋体"/>
          <w:sz w:val="21"/>
          <w:szCs w:val="21"/>
          <w:u w:val="single"/>
          <w:lang w:eastAsia="zh-CN"/>
        </w:rPr>
        <w:t>民办职业培训机构调研</w:t>
      </w:r>
      <w:r>
        <w:rPr>
          <w:rFonts w:hint="eastAsia" w:ascii="宋体" w:hAnsi="宋体"/>
          <w:sz w:val="21"/>
          <w:szCs w:val="21"/>
          <w:u w:val="single"/>
        </w:rPr>
        <w:t>（</w:t>
      </w:r>
      <w:r>
        <w:rPr>
          <w:rFonts w:hint="eastAsia" w:ascii="宋体" w:hAnsi="宋体"/>
          <w:sz w:val="21"/>
          <w:szCs w:val="21"/>
          <w:u w:val="single"/>
          <w:lang w:eastAsia="zh-CN"/>
        </w:rPr>
        <w:t>CLF0121SZ08QY65A</w:t>
      </w:r>
      <w:r>
        <w:rPr>
          <w:rFonts w:hint="eastAsia" w:ascii="宋体" w:hAnsi="宋体"/>
          <w:sz w:val="21"/>
          <w:szCs w:val="21"/>
          <w:u w:val="single"/>
        </w:rPr>
        <w:t>）</w:t>
      </w:r>
      <w:r>
        <w:rPr>
          <w:rFonts w:hint="eastAsia" w:ascii="宋体" w:hAnsi="宋体"/>
          <w:sz w:val="21"/>
          <w:szCs w:val="21"/>
        </w:rPr>
        <w:t>的采购活动，在此作如下说明：</w:t>
      </w:r>
    </w:p>
    <w:p>
      <w:pPr>
        <w:snapToGrid w:val="0"/>
        <w:spacing w:line="360" w:lineRule="auto"/>
        <w:ind w:firstLine="495" w:firstLineChars="236"/>
        <w:rPr>
          <w:rFonts w:ascii="宋体" w:hAnsi="宋体"/>
          <w:sz w:val="21"/>
          <w:szCs w:val="21"/>
        </w:rPr>
      </w:pPr>
      <w:r>
        <w:rPr>
          <w:rFonts w:hint="eastAsia" w:ascii="宋体" w:hAnsi="宋体"/>
          <w:sz w:val="21"/>
          <w:szCs w:val="21"/>
        </w:rPr>
        <w:t>在此次采购活动中，我单位所使用的“投标专用章”与我单位公章具有同等的法律效力，我单位对所使用“投标专用章”的行为和相应责任予以完全承认。</w:t>
      </w:r>
    </w:p>
    <w:p>
      <w:pPr>
        <w:snapToGrid w:val="0"/>
        <w:spacing w:line="360" w:lineRule="auto"/>
        <w:ind w:firstLine="495" w:firstLineChars="236"/>
        <w:rPr>
          <w:rFonts w:ascii="宋体" w:hAnsi="宋体"/>
          <w:sz w:val="21"/>
          <w:szCs w:val="21"/>
        </w:rPr>
      </w:pPr>
      <w:r>
        <w:rPr>
          <w:rFonts w:hint="eastAsia" w:ascii="宋体" w:hAnsi="宋体"/>
          <w:sz w:val="21"/>
          <w:szCs w:val="21"/>
        </w:rPr>
        <w:t>特此说明。</w:t>
      </w:r>
    </w:p>
    <w:p>
      <w:pPr>
        <w:snapToGrid w:val="0"/>
        <w:spacing w:line="360" w:lineRule="auto"/>
        <w:rPr>
          <w:rFonts w:ascii="宋体" w:hAnsi="宋体"/>
          <w:sz w:val="21"/>
          <w:szCs w:val="21"/>
        </w:rPr>
      </w:pPr>
    </w:p>
    <w:p>
      <w:pPr>
        <w:snapToGrid w:val="0"/>
        <w:spacing w:line="360" w:lineRule="auto"/>
        <w:rPr>
          <w:rFonts w:ascii="宋体" w:hAnsi="宋体"/>
          <w:b/>
          <w:bCs/>
          <w:sz w:val="21"/>
          <w:szCs w:val="21"/>
        </w:rPr>
      </w:pPr>
    </w:p>
    <w:p>
      <w:pPr>
        <w:snapToGrid w:val="0"/>
        <w:spacing w:line="360" w:lineRule="auto"/>
        <w:rPr>
          <w:rFonts w:ascii="宋体" w:hAnsi="宋体"/>
          <w:sz w:val="21"/>
          <w:szCs w:val="21"/>
          <w:u w:val="single"/>
        </w:rPr>
      </w:pPr>
      <w:r>
        <w:rPr>
          <w:rFonts w:hint="eastAsia" w:ascii="宋体" w:hAnsi="宋体"/>
          <w:sz w:val="21"/>
          <w:szCs w:val="21"/>
        </w:rPr>
        <w:t>响应供应商名称（单位盖公章）：</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u w:val="single"/>
        </w:rPr>
        <w:t xml:space="preserve"> </w:t>
      </w:r>
      <w:r>
        <w:rPr>
          <w:rFonts w:ascii="宋体" w:hAnsi="宋体"/>
          <w:sz w:val="21"/>
          <w:szCs w:val="21"/>
          <w:u w:val="single"/>
        </w:rPr>
        <w:t xml:space="preserve">             </w:t>
      </w:r>
    </w:p>
    <w:p>
      <w:pPr>
        <w:snapToGrid w:val="0"/>
        <w:spacing w:line="360" w:lineRule="auto"/>
        <w:rPr>
          <w:rFonts w:ascii="宋体" w:hAnsi="宋体"/>
          <w:sz w:val="21"/>
          <w:szCs w:val="21"/>
        </w:rPr>
      </w:pPr>
      <w:r>
        <w:rPr>
          <w:rFonts w:hint="eastAsia" w:ascii="宋体" w:hAnsi="宋体"/>
          <w:sz w:val="21"/>
          <w:szCs w:val="21"/>
        </w:rPr>
        <w:t>单位注册地址：</w:t>
      </w:r>
      <w:r>
        <w:rPr>
          <w:rFonts w:hint="eastAsia" w:ascii="宋体" w:hAnsi="宋体"/>
          <w:sz w:val="21"/>
          <w:szCs w:val="21"/>
          <w:u w:val="single"/>
        </w:rPr>
        <w:t xml:space="preserve"> </w:t>
      </w:r>
      <w:r>
        <w:rPr>
          <w:rFonts w:ascii="宋体" w:hAnsi="宋体"/>
          <w:sz w:val="21"/>
          <w:szCs w:val="21"/>
          <w:u w:val="single"/>
        </w:rPr>
        <w:t xml:space="preserve">                                             </w:t>
      </w:r>
      <w:r>
        <w:rPr>
          <w:rFonts w:ascii="宋体" w:hAnsi="宋体"/>
          <w:sz w:val="21"/>
          <w:szCs w:val="21"/>
        </w:rPr>
        <w:t xml:space="preserve"> </w:t>
      </w:r>
    </w:p>
    <w:p>
      <w:pPr>
        <w:snapToGrid w:val="0"/>
        <w:spacing w:line="360" w:lineRule="auto"/>
        <w:rPr>
          <w:rFonts w:ascii="宋体" w:hAnsi="宋体"/>
          <w:sz w:val="21"/>
          <w:szCs w:val="21"/>
        </w:rPr>
      </w:pPr>
      <w:r>
        <w:rPr>
          <w:rFonts w:hint="eastAsia" w:ascii="宋体" w:hAnsi="宋体"/>
          <w:sz w:val="21"/>
          <w:szCs w:val="21"/>
        </w:rPr>
        <w:t>法定代表人</w:t>
      </w:r>
      <w:r>
        <w:rPr>
          <w:rFonts w:hint="eastAsia" w:ascii="宋体"/>
          <w:sz w:val="21"/>
          <w:szCs w:val="21"/>
        </w:rPr>
        <w:t>或</w:t>
      </w:r>
      <w:r>
        <w:rPr>
          <w:rFonts w:hint="eastAsia" w:ascii="宋体" w:hAnsi="宋体"/>
          <w:sz w:val="21"/>
          <w:szCs w:val="21"/>
        </w:rPr>
        <w:t>响应供应商授权代表（签名或盖个人名章）：</w:t>
      </w:r>
      <w:r>
        <w:rPr>
          <w:rFonts w:hint="eastAsia" w:ascii="宋体" w:hAnsi="宋体"/>
          <w:sz w:val="21"/>
          <w:szCs w:val="21"/>
          <w:u w:val="single"/>
        </w:rPr>
        <w:t xml:space="preserve"> </w:t>
      </w:r>
      <w:r>
        <w:rPr>
          <w:rFonts w:ascii="宋体" w:hAnsi="宋体"/>
          <w:sz w:val="21"/>
          <w:szCs w:val="21"/>
          <w:u w:val="single"/>
        </w:rPr>
        <w:t xml:space="preserve">                      </w:t>
      </w:r>
    </w:p>
    <w:p>
      <w:pPr>
        <w:snapToGrid w:val="0"/>
        <w:spacing w:line="360" w:lineRule="auto"/>
        <w:rPr>
          <w:rFonts w:ascii="宋体" w:hAnsi="宋体"/>
          <w:sz w:val="21"/>
          <w:szCs w:val="21"/>
        </w:rPr>
      </w:pPr>
      <w:r>
        <w:rPr>
          <w:rFonts w:hint="eastAsia" w:ascii="宋体" w:hAnsi="宋体"/>
          <w:sz w:val="21"/>
          <w:szCs w:val="21"/>
        </w:rPr>
        <w:t>日期：</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rPr>
        <w:t>年</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rPr>
        <w:t>月</w:t>
      </w:r>
      <w:r>
        <w:rPr>
          <w:rFonts w:hint="eastAsia" w:ascii="宋体" w:hAnsi="宋体"/>
          <w:sz w:val="21"/>
          <w:szCs w:val="21"/>
          <w:u w:val="single"/>
        </w:rPr>
        <w:t xml:space="preserve"> </w:t>
      </w:r>
      <w:r>
        <w:rPr>
          <w:rFonts w:ascii="宋体" w:hAnsi="宋体"/>
          <w:sz w:val="21"/>
          <w:szCs w:val="21"/>
          <w:u w:val="single"/>
        </w:rPr>
        <w:t xml:space="preserve">  </w:t>
      </w:r>
      <w:r>
        <w:rPr>
          <w:rFonts w:hint="eastAsia" w:ascii="宋体" w:hAnsi="宋体"/>
          <w:sz w:val="21"/>
          <w:szCs w:val="21"/>
        </w:rPr>
        <w:t>日</w:t>
      </w:r>
    </w:p>
    <w:p>
      <w:pPr>
        <w:snapToGrid w:val="0"/>
        <w:spacing w:line="360" w:lineRule="auto"/>
        <w:rPr>
          <w:rFonts w:ascii="宋体" w:hAnsi="宋体"/>
          <w:sz w:val="21"/>
          <w:szCs w:val="21"/>
        </w:rPr>
      </w:pPr>
    </w:p>
    <w:p>
      <w:pPr>
        <w:snapToGrid w:val="0"/>
        <w:spacing w:line="360" w:lineRule="auto"/>
        <w:rPr>
          <w:rFonts w:ascii="宋体" w:hAnsi="宋体"/>
          <w:sz w:val="21"/>
          <w:szCs w:val="21"/>
        </w:rPr>
      </w:pPr>
      <w:r>
        <w:rPr>
          <w:rFonts w:hint="eastAsia" w:ascii="宋体" w:hAnsi="宋体"/>
          <w:sz w:val="21"/>
          <w:szCs w:val="21"/>
        </w:rPr>
        <w:t>我单位投标专用章样式如下：</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6" w:hRule="atLeast"/>
        </w:trPr>
        <w:tc>
          <w:tcPr>
            <w:tcW w:w="9170" w:type="dxa"/>
            <w:shd w:val="clear" w:color="auto" w:fill="auto"/>
          </w:tcPr>
          <w:p>
            <w:pPr>
              <w:autoSpaceDE w:val="0"/>
              <w:autoSpaceDN w:val="0"/>
              <w:adjustRightInd w:val="0"/>
              <w:spacing w:line="400" w:lineRule="exact"/>
              <w:rPr>
                <w:rFonts w:ascii="宋体" w:hAnsi="宋体"/>
                <w:b/>
                <w:bCs/>
              </w:rPr>
            </w:pPr>
          </w:p>
        </w:tc>
      </w:tr>
    </w:tbl>
    <w:p>
      <w:pPr>
        <w:rPr>
          <w:sz w:val="24"/>
          <w:szCs w:val="24"/>
        </w:rPr>
      </w:pPr>
    </w:p>
    <w:p>
      <w:pPr>
        <w:widowControl/>
        <w:jc w:val="left"/>
        <w:rPr>
          <w:rFonts w:ascii="黑体" w:hAnsi="宋体" w:eastAsia="黑体"/>
          <w:sz w:val="32"/>
          <w:szCs w:val="32"/>
        </w:rPr>
      </w:pPr>
      <w:r>
        <w:rPr>
          <w:rFonts w:ascii="黑体" w:hAnsi="宋体" w:eastAsia="黑体"/>
          <w:sz w:val="32"/>
          <w:szCs w:val="32"/>
        </w:rPr>
        <w:br w:type="page"/>
      </w:r>
    </w:p>
    <w:p>
      <w:pPr>
        <w:rPr>
          <w:rFonts w:ascii="黑体" w:hAnsi="宋体" w:eastAsia="黑体"/>
          <w:sz w:val="32"/>
          <w:szCs w:val="32"/>
        </w:rPr>
      </w:pPr>
    </w:p>
    <w:p>
      <w:pPr>
        <w:jc w:val="center"/>
        <w:outlineLvl w:val="1"/>
        <w:rPr>
          <w:rFonts w:ascii="黑体" w:hAnsi="宋体" w:eastAsia="黑体"/>
          <w:sz w:val="32"/>
          <w:szCs w:val="32"/>
        </w:rPr>
      </w:pPr>
      <w:r>
        <w:rPr>
          <w:rFonts w:hint="eastAsia" w:ascii="黑体" w:hAnsi="宋体" w:eastAsia="黑体"/>
          <w:sz w:val="32"/>
          <w:szCs w:val="32"/>
        </w:rPr>
        <w:t>法定代表人授权委托书</w:t>
      </w:r>
      <w:bookmarkEnd w:id="103"/>
      <w:bookmarkEnd w:id="104"/>
      <w:bookmarkEnd w:id="105"/>
      <w:bookmarkEnd w:id="106"/>
      <w:bookmarkEnd w:id="107"/>
      <w:bookmarkEnd w:id="108"/>
      <w:bookmarkEnd w:id="109"/>
    </w:p>
    <w:p>
      <w:pPr>
        <w:pStyle w:val="11"/>
        <w:spacing w:line="360" w:lineRule="auto"/>
        <w:ind w:firstLine="420" w:firstLineChars="200"/>
        <w:rPr>
          <w:color w:val="auto"/>
        </w:rPr>
      </w:pPr>
      <w:r>
        <w:rPr>
          <w:rFonts w:hint="eastAsia"/>
        </w:rPr>
        <w:t>本授权委托书声明：注册于</w:t>
      </w:r>
      <w:r>
        <w:rPr>
          <w:rFonts w:hint="eastAsia"/>
          <w:u w:val="single"/>
        </w:rPr>
        <w:t xml:space="preserve"> （响应供应商地址）  </w:t>
      </w:r>
      <w:r>
        <w:rPr>
          <w:rFonts w:hint="eastAsia"/>
        </w:rPr>
        <w:t>的</w:t>
      </w:r>
      <w:r>
        <w:rPr>
          <w:rFonts w:hint="eastAsia"/>
          <w:u w:val="single"/>
        </w:rPr>
        <w:t xml:space="preserve">  （响应供应商名称）    </w:t>
      </w:r>
      <w:r>
        <w:rPr>
          <w:rFonts w:hint="eastAsia"/>
        </w:rPr>
        <w:t>在下面签名的</w:t>
      </w:r>
      <w:r>
        <w:rPr>
          <w:rFonts w:hint="eastAsia"/>
          <w:u w:val="single"/>
        </w:rPr>
        <w:t>（法定代表人姓名、职务、手机号码）</w:t>
      </w:r>
      <w:r>
        <w:rPr>
          <w:rFonts w:hint="eastAsia"/>
        </w:rPr>
        <w:t>在此授权</w:t>
      </w:r>
      <w:r>
        <w:rPr>
          <w:rFonts w:hint="eastAsia"/>
          <w:u w:val="single"/>
        </w:rPr>
        <w:t>（被授权人姓名、职务</w:t>
      </w:r>
      <w:r>
        <w:rPr>
          <w:rFonts w:hint="eastAsia" w:hAnsi="宋体"/>
          <w:u w:val="single"/>
        </w:rPr>
        <w:t>、手机号码</w:t>
      </w:r>
      <w:r>
        <w:rPr>
          <w:rFonts w:hint="eastAsia"/>
          <w:u w:val="single"/>
        </w:rPr>
        <w:t>）</w:t>
      </w:r>
      <w:r>
        <w:rPr>
          <w:rFonts w:hint="eastAsia"/>
        </w:rPr>
        <w:t>作为我公司的合法代理人，就</w:t>
      </w:r>
      <w:r>
        <w:rPr>
          <w:rFonts w:hint="eastAsia"/>
          <w:u w:val="single"/>
        </w:rPr>
        <w:t>（项目名称、项目编号</w:t>
      </w:r>
      <w:r>
        <w:rPr>
          <w:rFonts w:hint="eastAsia"/>
        </w:rPr>
        <w:t>）的招投标活动，提交响应文件及采购合同的签订、执行、完成和售后服务，作为响应供应商代表以我方的名义处理一切与之有关的事务。</w:t>
      </w:r>
    </w:p>
    <w:p>
      <w:pPr>
        <w:pStyle w:val="11"/>
        <w:spacing w:line="360" w:lineRule="auto"/>
        <w:ind w:firstLine="420" w:firstLineChars="200"/>
        <w:rPr>
          <w:color w:val="auto"/>
        </w:rPr>
      </w:pPr>
      <w:r>
        <w:rPr>
          <w:rFonts w:hint="eastAsia"/>
          <w:color w:val="auto"/>
        </w:rPr>
        <w:t>被授权人（响应供应商授权代表）无转委托权限。</w:t>
      </w:r>
    </w:p>
    <w:p>
      <w:pPr>
        <w:spacing w:line="360" w:lineRule="auto"/>
        <w:ind w:firstLine="420" w:firstLineChars="200"/>
        <w:rPr>
          <w:rFonts w:ascii="宋体"/>
          <w:color w:val="auto"/>
        </w:rPr>
      </w:pPr>
      <w:r>
        <w:rPr>
          <w:rFonts w:hint="eastAsia" w:ascii="宋体"/>
          <w:color w:val="auto"/>
        </w:rPr>
        <w:t>本授权书自法定代表人签字（盖章）之日起生效，特此声明。</w:t>
      </w:r>
    </w:p>
    <w:p>
      <w:pPr>
        <w:spacing w:line="480" w:lineRule="auto"/>
        <w:ind w:left="2" w:leftChars="1" w:firstLine="1365" w:firstLineChars="650"/>
        <w:rPr>
          <w:rFonts w:ascii="宋体" w:hAnsi="宋体"/>
          <w:color w:val="auto"/>
        </w:rPr>
      </w:pPr>
    </w:p>
    <w:p>
      <w:pPr>
        <w:spacing w:line="360" w:lineRule="auto"/>
        <w:rPr>
          <w:rFonts w:ascii="宋体"/>
          <w:b/>
          <w:color w:val="auto"/>
        </w:rPr>
      </w:pPr>
      <w:r>
        <w:rPr>
          <w:rFonts w:hint="eastAsia" w:ascii="宋体"/>
          <w:b/>
          <w:color w:val="auto"/>
        </w:rPr>
        <w:t>随附《法定代表人证明》</w:t>
      </w:r>
    </w:p>
    <w:p>
      <w:pPr>
        <w:spacing w:line="360" w:lineRule="auto"/>
        <w:rPr>
          <w:rFonts w:ascii="宋体"/>
          <w:color w:val="auto"/>
        </w:rPr>
      </w:pPr>
    </w:p>
    <w:p>
      <w:pPr>
        <w:spacing w:line="360" w:lineRule="auto"/>
        <w:rPr>
          <w:rFonts w:ascii="宋体"/>
          <w:color w:val="auto"/>
        </w:rPr>
      </w:pPr>
      <w:r>
        <w:rPr>
          <w:rFonts w:hint="eastAsia" w:ascii="宋体" w:hAnsi="宋体"/>
          <w:color w:val="auto"/>
        </w:rPr>
        <w:t>响应供应商名称</w:t>
      </w:r>
      <w:r>
        <w:rPr>
          <w:rFonts w:hint="eastAsia" w:ascii="宋体"/>
          <w:color w:val="auto"/>
        </w:rPr>
        <w:t>（法人公章）：</w:t>
      </w:r>
    </w:p>
    <w:p>
      <w:pPr>
        <w:spacing w:line="360" w:lineRule="auto"/>
        <w:rPr>
          <w:rFonts w:ascii="宋体"/>
          <w:color w:val="auto"/>
        </w:rPr>
      </w:pPr>
      <w:r>
        <w:rPr>
          <w:rFonts w:hint="eastAsia" w:ascii="宋体"/>
          <w:color w:val="auto"/>
        </w:rPr>
        <w:t>地    址：</w:t>
      </w:r>
    </w:p>
    <w:p>
      <w:pPr>
        <w:tabs>
          <w:tab w:val="left" w:pos="3780"/>
        </w:tabs>
        <w:spacing w:line="360" w:lineRule="auto"/>
        <w:rPr>
          <w:rFonts w:ascii="宋体"/>
          <w:color w:val="auto"/>
        </w:rPr>
      </w:pPr>
      <w:r>
        <w:rPr>
          <w:rFonts w:hint="eastAsia" w:ascii="宋体"/>
          <w:color w:val="auto"/>
        </w:rPr>
        <w:t>法定代表人（签字或盖章）：                         签字日期：</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w:t>
      </w:r>
    </w:p>
    <w:p>
      <w:pPr>
        <w:spacing w:line="360" w:lineRule="auto"/>
        <w:ind w:left="1159" w:leftChars="552" w:firstLine="2261"/>
        <w:rPr>
          <w:rFonts w:ascii="宋体"/>
        </w:rPr>
      </w:pPr>
    </w:p>
    <w:p>
      <w:pPr>
        <w:spacing w:line="360" w:lineRule="auto"/>
        <w:ind w:left="1159" w:leftChars="552" w:firstLine="2261"/>
        <w:rPr>
          <w:rFonts w:ascii="宋体"/>
          <w:sz w:val="24"/>
        </w:rPr>
      </w:pPr>
    </w:p>
    <w:p>
      <w:pPr>
        <w:spacing w:line="360" w:lineRule="auto"/>
        <w:ind w:firstLine="482" w:firstLineChars="200"/>
        <w:rPr>
          <w:rFonts w:ascii="宋体"/>
          <w:b/>
          <w:bCs/>
          <w:sz w:val="24"/>
        </w:rPr>
      </w:pPr>
      <w:r>
        <w:rPr>
          <w:rFonts w:hint="eastAsia"/>
          <w:b/>
          <w:bCs/>
          <w:sz w:val="24"/>
        </w:rPr>
        <w:t>提供被授权人（授权代表）居民身份证（正反面）复印件：</w:t>
      </w:r>
    </w:p>
    <w:p/>
    <w:p/>
    <w:p/>
    <w:p>
      <w:pPr>
        <w:widowControl/>
        <w:jc w:val="left"/>
      </w:pPr>
      <w:r>
        <w:br w:type="page"/>
      </w:r>
    </w:p>
    <w:p>
      <w:pPr>
        <w:spacing w:line="440" w:lineRule="exact"/>
        <w:ind w:left="420"/>
        <w:rPr>
          <w:bCs/>
        </w:rPr>
      </w:pPr>
    </w:p>
    <w:p>
      <w:pPr>
        <w:jc w:val="center"/>
        <w:outlineLvl w:val="1"/>
        <w:rPr>
          <w:rFonts w:ascii="黑体" w:hAnsi="宋体" w:eastAsia="黑体"/>
          <w:sz w:val="32"/>
          <w:szCs w:val="32"/>
        </w:rPr>
      </w:pPr>
      <w:bookmarkStart w:id="112" w:name="_Toc170699947"/>
      <w:bookmarkStart w:id="113" w:name="_Toc355768057"/>
      <w:bookmarkStart w:id="114" w:name="_Toc170645736"/>
      <w:r>
        <w:rPr>
          <w:rFonts w:hint="eastAsia" w:ascii="黑体" w:hAnsi="宋体" w:eastAsia="黑体"/>
          <w:sz w:val="32"/>
          <w:szCs w:val="32"/>
        </w:rPr>
        <w:t>法定代表人证明书</w:t>
      </w:r>
      <w:bookmarkEnd w:id="112"/>
      <w:bookmarkEnd w:id="113"/>
      <w:bookmarkEnd w:id="114"/>
    </w:p>
    <w:p>
      <w:pPr>
        <w:spacing w:line="400" w:lineRule="exact"/>
        <w:rPr>
          <w:rFonts w:ascii="宋体" w:hAnsi="宋体"/>
          <w:b/>
          <w:bCs/>
          <w:sz w:val="28"/>
        </w:rPr>
      </w:pPr>
    </w:p>
    <w:p>
      <w:pPr>
        <w:tabs>
          <w:tab w:val="left" w:pos="900"/>
        </w:tabs>
        <w:spacing w:line="480" w:lineRule="auto"/>
        <w:ind w:firstLine="420" w:firstLineChars="200"/>
        <w:rPr>
          <w:rFonts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hint="eastAsia" w:ascii="宋体" w:hAnsi="宋体"/>
        </w:rPr>
        <w:t>同志，现任我单位</w:t>
      </w:r>
      <w:r>
        <w:rPr>
          <w:rFonts w:ascii="宋体" w:hAnsi="宋体"/>
          <w:u w:val="single"/>
        </w:rPr>
        <w:t xml:space="preserve">         </w:t>
      </w:r>
      <w:r>
        <w:rPr>
          <w:rFonts w:hint="eastAsia" w:ascii="宋体" w:hAnsi="宋体"/>
        </w:rPr>
        <w:t>职务，为法定代表人，特此证明。</w:t>
      </w:r>
    </w:p>
    <w:p>
      <w:pPr>
        <w:spacing w:line="360" w:lineRule="auto"/>
        <w:ind w:firstLine="420" w:firstLineChars="200"/>
        <w:rPr>
          <w:rFonts w:ascii="宋体" w:hAnsi="宋体"/>
        </w:rPr>
      </w:pPr>
      <w:r>
        <w:rPr>
          <w:rFonts w:hint="eastAsia" w:ascii="宋体"/>
        </w:rPr>
        <w:t>本证明书自签发之日起生效，</w:t>
      </w:r>
      <w:r>
        <w:rPr>
          <w:rFonts w:hint="eastAsia" w:ascii="宋体" w:hAnsi="宋体"/>
        </w:rPr>
        <w:t>有效期与本公司响应文件中标注的响应有效期相同。</w:t>
      </w:r>
    </w:p>
    <w:p>
      <w:pPr>
        <w:spacing w:line="480" w:lineRule="auto"/>
        <w:ind w:firstLine="420" w:firstLineChars="200"/>
        <w:rPr>
          <w:rFonts w:ascii="宋体" w:hAnsi="宋体"/>
        </w:rPr>
      </w:pPr>
      <w:r>
        <w:rPr>
          <w:rFonts w:hint="eastAsia" w:ascii="宋体" w:hAnsi="宋体"/>
        </w:rPr>
        <w:t>附：</w:t>
      </w:r>
    </w:p>
    <w:p>
      <w:pPr>
        <w:spacing w:line="480" w:lineRule="auto"/>
        <w:ind w:firstLine="840" w:firstLineChars="400"/>
        <w:rPr>
          <w:rFonts w:ascii="宋体" w:hAnsi="宋体"/>
        </w:rPr>
      </w:pPr>
      <w:r>
        <w:rPr>
          <w:rFonts w:hint="eastAsia" w:ascii="宋体" w:hAnsi="宋体"/>
        </w:rPr>
        <w:t xml:space="preserve">营业执照（注册号）：                       </w:t>
      </w:r>
    </w:p>
    <w:p>
      <w:pPr>
        <w:spacing w:line="480" w:lineRule="auto"/>
        <w:ind w:firstLine="840" w:firstLineChars="400"/>
        <w:rPr>
          <w:rFonts w:ascii="宋体" w:hAnsi="宋体"/>
        </w:rPr>
      </w:pPr>
      <w:r>
        <w:rPr>
          <w:rFonts w:hint="eastAsia" w:ascii="宋体" w:hAnsi="宋体"/>
        </w:rPr>
        <w:t>经济性质：</w:t>
      </w:r>
    </w:p>
    <w:p>
      <w:pPr>
        <w:spacing w:line="480" w:lineRule="auto"/>
        <w:ind w:firstLine="840" w:firstLineChars="400"/>
        <w:rPr>
          <w:rFonts w:ascii="宋体" w:hAnsi="宋体"/>
        </w:rPr>
      </w:pPr>
      <w:r>
        <w:rPr>
          <w:rFonts w:hint="eastAsia" w:ascii="宋体" w:hAnsi="宋体"/>
        </w:rPr>
        <w:t>主营（产）：</w:t>
      </w:r>
    </w:p>
    <w:p>
      <w:pPr>
        <w:spacing w:line="480" w:lineRule="auto"/>
        <w:ind w:firstLine="840" w:firstLineChars="400"/>
        <w:rPr>
          <w:rFonts w:ascii="宋体" w:hAnsi="宋体"/>
        </w:rPr>
      </w:pPr>
      <w:r>
        <w:rPr>
          <w:rFonts w:hint="eastAsia" w:ascii="宋体" w:hAnsi="宋体"/>
        </w:rPr>
        <w:t>兼营（产）：</w:t>
      </w:r>
    </w:p>
    <w:p>
      <w:pPr>
        <w:spacing w:line="360" w:lineRule="auto"/>
        <w:rPr>
          <w:rFonts w:ascii="宋体"/>
          <w:sz w:val="24"/>
        </w:rPr>
      </w:pPr>
    </w:p>
    <w:p>
      <w:pPr>
        <w:spacing w:line="360" w:lineRule="auto"/>
        <w:ind w:firstLine="602" w:firstLineChars="250"/>
        <w:rPr>
          <w:rFonts w:ascii="宋体"/>
          <w:b/>
          <w:bCs/>
          <w:sz w:val="24"/>
        </w:rPr>
      </w:pPr>
      <w:r>
        <w:rPr>
          <w:rFonts w:hint="eastAsia" w:ascii="宋体"/>
          <w:b/>
          <w:bCs/>
          <w:sz w:val="24"/>
        </w:rPr>
        <w:t>提供法定代表人居民身份证（正反面）复印件：</w:t>
      </w:r>
    </w:p>
    <w:p>
      <w:pPr>
        <w:spacing w:line="500" w:lineRule="exact"/>
        <w:rPr>
          <w:rFonts w:ascii="宋体"/>
          <w:b/>
          <w:bCs/>
        </w:rPr>
      </w:pPr>
    </w:p>
    <w:p>
      <w:pPr>
        <w:spacing w:line="500" w:lineRule="exact"/>
        <w:rPr>
          <w:rFonts w:ascii="宋体"/>
          <w:b/>
          <w:bCs/>
        </w:rPr>
      </w:pPr>
      <w:r>
        <w:rPr>
          <w:rFonts w:hint="eastAsia" w:ascii="宋体"/>
          <w:b/>
          <w:bCs/>
        </w:rPr>
        <w:t xml:space="preserve">                         </w:t>
      </w:r>
    </w:p>
    <w:p>
      <w:pPr>
        <w:spacing w:line="500" w:lineRule="exact"/>
        <w:rPr>
          <w:rFonts w:ascii="宋体" w:hAnsi="宋体"/>
        </w:rPr>
      </w:pPr>
      <w:r>
        <w:rPr>
          <w:rFonts w:hint="eastAsia" w:ascii="宋体"/>
          <w:b/>
          <w:bCs/>
        </w:rPr>
        <w:t xml:space="preserve">                                           </w:t>
      </w:r>
      <w:r>
        <w:rPr>
          <w:rFonts w:hint="eastAsia" w:ascii="宋体" w:hAnsi="宋体"/>
        </w:rPr>
        <w:t>响应供应商名称：（盖章）：</w:t>
      </w:r>
    </w:p>
    <w:p>
      <w:pPr>
        <w:spacing w:line="500" w:lineRule="exact"/>
        <w:rPr>
          <w:rFonts w:ascii="宋体" w:hAnsi="宋体"/>
        </w:rPr>
      </w:pPr>
      <w:r>
        <w:rPr>
          <w:rFonts w:hint="eastAsia" w:ascii="宋体" w:hAnsi="宋体"/>
        </w:rPr>
        <w:t xml:space="preserve">                                           地址：</w:t>
      </w:r>
    </w:p>
    <w:p>
      <w:pPr>
        <w:spacing w:line="500" w:lineRule="exact"/>
        <w:rPr>
          <w:rFonts w:ascii="宋体" w:hAnsi="宋体"/>
        </w:rPr>
      </w:pPr>
      <w:r>
        <w:rPr>
          <w:rFonts w:hint="eastAsia" w:ascii="宋体" w:hAnsi="宋体"/>
        </w:rPr>
        <w:t xml:space="preserve">                                           签发日期：</w:t>
      </w:r>
    </w:p>
    <w:p>
      <w:pPr>
        <w:outlineLvl w:val="9"/>
      </w:pPr>
      <w:r>
        <w:br w:type="page"/>
      </w:r>
    </w:p>
    <w:p>
      <w:pPr>
        <w:spacing w:line="440" w:lineRule="exact"/>
        <w:ind w:left="420"/>
        <w:rPr>
          <w:sz w:val="24"/>
        </w:rPr>
      </w:pPr>
      <w:bookmarkStart w:id="115" w:name="_Toc355768071"/>
      <w:bookmarkStart w:id="116" w:name="_Toc170816585"/>
      <w:bookmarkStart w:id="117" w:name="_Toc355768060"/>
      <w:bookmarkStart w:id="118" w:name="_Toc275865623"/>
      <w:bookmarkStart w:id="119" w:name="_Toc151121375"/>
      <w:bookmarkStart w:id="120" w:name="_Toc170810925"/>
      <w:bookmarkStart w:id="121" w:name="_Toc148242300"/>
      <w:bookmarkStart w:id="122" w:name="_Toc173647298"/>
      <w:bookmarkStart w:id="123" w:name="_Toc43264518"/>
    </w:p>
    <w:bookmarkEnd w:id="115"/>
    <w:bookmarkEnd w:id="116"/>
    <w:bookmarkEnd w:id="117"/>
    <w:bookmarkEnd w:id="118"/>
    <w:bookmarkEnd w:id="119"/>
    <w:bookmarkEnd w:id="120"/>
    <w:bookmarkEnd w:id="121"/>
    <w:p>
      <w:pPr>
        <w:jc w:val="center"/>
        <w:outlineLvl w:val="1"/>
        <w:rPr>
          <w:rFonts w:ascii="黑体" w:hAnsi="宋体" w:eastAsia="黑体"/>
          <w:sz w:val="32"/>
          <w:szCs w:val="32"/>
        </w:rPr>
      </w:pPr>
      <w:r>
        <w:rPr>
          <w:rFonts w:hint="eastAsia" w:ascii="黑体" w:hAnsi="宋体" w:eastAsia="黑体"/>
          <w:sz w:val="32"/>
          <w:szCs w:val="32"/>
        </w:rPr>
        <w:t>报 价 表</w:t>
      </w:r>
    </w:p>
    <w:p>
      <w:pPr>
        <w:adjustRightInd w:val="0"/>
        <w:snapToGrid w:val="0"/>
        <w:jc w:val="center"/>
        <w:rPr>
          <w:rFonts w:ascii="黑体" w:hAnsi="宋体" w:eastAsia="黑体"/>
          <w:sz w:val="32"/>
          <w:szCs w:val="32"/>
        </w:rPr>
      </w:pPr>
      <w:r>
        <w:rPr>
          <w:rFonts w:hint="eastAsia" w:ascii="黑体" w:hAnsi="宋体" w:eastAsia="黑体"/>
          <w:sz w:val="32"/>
          <w:szCs w:val="32"/>
        </w:rPr>
        <w:t>（首次报价）</w:t>
      </w:r>
    </w:p>
    <w:p>
      <w:pPr>
        <w:spacing w:line="500" w:lineRule="exact"/>
        <w:ind w:firstLine="210" w:firstLineChars="100"/>
        <w:rPr>
          <w:color w:val="auto"/>
          <w:spacing w:val="4"/>
        </w:rPr>
      </w:pPr>
      <w:r>
        <w:rPr>
          <w:rFonts w:hint="eastAsia" w:ascii="宋体" w:hAnsi="宋体"/>
        </w:rPr>
        <w:t xml:space="preserve">响应供应商名称：              </w:t>
      </w:r>
      <w:r>
        <w:rPr>
          <w:rFonts w:hint="eastAsia"/>
          <w:color w:val="FF0000"/>
          <w:spacing w:val="4"/>
        </w:rPr>
        <w:t xml:space="preserve">                 </w:t>
      </w:r>
      <w:r>
        <w:rPr>
          <w:rFonts w:hint="eastAsia"/>
          <w:color w:val="auto"/>
          <w:spacing w:val="4"/>
        </w:rPr>
        <w:t xml:space="preserve"> </w:t>
      </w:r>
      <w:r>
        <w:rPr>
          <w:rFonts w:hint="eastAsia" w:ascii="宋体" w:hAnsi="宋体"/>
          <w:color w:val="auto"/>
        </w:rPr>
        <w:t>项目编号：</w:t>
      </w:r>
      <w:r>
        <w:rPr>
          <w:rFonts w:hint="eastAsia" w:ascii="宋体" w:hAnsi="宋体"/>
          <w:color w:val="auto"/>
          <w:lang w:eastAsia="zh-CN"/>
        </w:rPr>
        <w:t>CLF0121SZ08QY65A</w:t>
      </w:r>
      <w:r>
        <w:rPr>
          <w:rFonts w:ascii="宋体" w:hAnsi="宋体"/>
          <w:color w:val="auto"/>
        </w:rPr>
        <w:t xml:space="preserve"> </w:t>
      </w:r>
    </w:p>
    <w:tbl>
      <w:tblPr>
        <w:tblStyle w:val="22"/>
        <w:tblW w:w="940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87"/>
        <w:gridCol w:w="1892"/>
        <w:gridCol w:w="3344"/>
        <w:gridCol w:w="662"/>
        <w:gridCol w:w="617"/>
        <w:gridCol w:w="906"/>
        <w:gridCol w:w="12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687" w:type="dxa"/>
            <w:tcBorders>
              <w:top w:val="single" w:color="auto" w:sz="12" w:space="0"/>
              <w:bottom w:val="double" w:color="auto" w:sz="4" w:space="0"/>
            </w:tcBorders>
            <w:shd w:val="clear" w:color="auto" w:fill="EEECE1"/>
            <w:vAlign w:val="center"/>
          </w:tcPr>
          <w:p>
            <w:pPr>
              <w:widowControl/>
              <w:snapToGrid w:val="0"/>
              <w:ind w:left="-69" w:leftChars="-33" w:right="-38" w:rightChars="-18"/>
              <w:jc w:val="center"/>
              <w:rPr>
                <w:rFonts w:hint="eastAsia" w:ascii="宋体" w:hAnsi="宋体" w:eastAsia="宋体" w:cs="宋体"/>
                <w:color w:val="auto"/>
              </w:rPr>
            </w:pPr>
            <w:r>
              <w:rPr>
                <w:rFonts w:hint="eastAsia" w:ascii="宋体" w:hAnsi="宋体" w:eastAsia="宋体" w:cs="宋体"/>
                <w:color w:val="auto"/>
              </w:rPr>
              <w:t>序号</w:t>
            </w:r>
          </w:p>
        </w:tc>
        <w:tc>
          <w:tcPr>
            <w:tcW w:w="1892" w:type="dxa"/>
            <w:tcBorders>
              <w:top w:val="single" w:color="auto" w:sz="12" w:space="0"/>
              <w:bottom w:val="double" w:color="auto" w:sz="4" w:space="0"/>
            </w:tcBorders>
            <w:shd w:val="clear" w:color="auto" w:fill="EEECE1"/>
            <w:vAlign w:val="center"/>
          </w:tcPr>
          <w:p>
            <w:pPr>
              <w:widowControl/>
              <w:snapToGrid w:val="0"/>
              <w:ind w:right="-38" w:rightChars="-18"/>
              <w:jc w:val="center"/>
              <w:rPr>
                <w:rFonts w:hint="eastAsia" w:ascii="宋体" w:hAnsi="宋体" w:eastAsia="宋体" w:cs="宋体"/>
                <w:color w:val="auto"/>
              </w:rPr>
            </w:pPr>
            <w:r>
              <w:rPr>
                <w:rFonts w:hint="eastAsia" w:ascii="宋体" w:hAnsi="宋体" w:eastAsia="宋体" w:cs="宋体"/>
                <w:color w:val="auto"/>
              </w:rPr>
              <w:t>采购内容</w:t>
            </w:r>
          </w:p>
        </w:tc>
        <w:tc>
          <w:tcPr>
            <w:tcW w:w="3344" w:type="dxa"/>
            <w:tcBorders>
              <w:top w:val="single" w:color="auto" w:sz="12" w:space="0"/>
              <w:bottom w:val="double" w:color="auto" w:sz="4" w:space="0"/>
            </w:tcBorders>
            <w:shd w:val="clear" w:color="auto" w:fill="EEECE1"/>
            <w:vAlign w:val="center"/>
          </w:tcPr>
          <w:p>
            <w:pPr>
              <w:snapToGrid w:val="0"/>
              <w:ind w:left="-69" w:leftChars="-33" w:right="-38" w:rightChars="-18"/>
              <w:jc w:val="center"/>
              <w:rPr>
                <w:rFonts w:hint="eastAsia" w:ascii="宋体" w:hAnsi="宋体" w:eastAsia="宋体" w:cs="宋体"/>
                <w:color w:val="auto"/>
              </w:rPr>
            </w:pPr>
            <w:r>
              <w:rPr>
                <w:rFonts w:hint="eastAsia" w:ascii="宋体" w:hAnsi="宋体" w:eastAsia="宋体" w:cs="宋体"/>
                <w:color w:val="auto"/>
              </w:rPr>
              <w:t>服务要求</w:t>
            </w:r>
          </w:p>
        </w:tc>
        <w:tc>
          <w:tcPr>
            <w:tcW w:w="662" w:type="dxa"/>
            <w:tcBorders>
              <w:top w:val="single" w:color="auto" w:sz="12" w:space="0"/>
              <w:bottom w:val="double" w:color="auto" w:sz="4" w:space="0"/>
            </w:tcBorders>
            <w:shd w:val="clear" w:color="auto" w:fill="EEECE1"/>
            <w:vAlign w:val="center"/>
          </w:tcPr>
          <w:p>
            <w:pPr>
              <w:widowControl/>
              <w:snapToGrid w:val="0"/>
              <w:ind w:left="-69" w:leftChars="-33" w:right="-38" w:rightChars="-18"/>
              <w:jc w:val="center"/>
              <w:rPr>
                <w:rFonts w:hint="eastAsia" w:ascii="宋体" w:hAnsi="宋体" w:eastAsia="宋体" w:cs="宋体"/>
                <w:color w:val="auto"/>
              </w:rPr>
            </w:pPr>
            <w:r>
              <w:rPr>
                <w:rFonts w:hint="eastAsia" w:ascii="宋体" w:hAnsi="宋体" w:eastAsia="宋体" w:cs="宋体"/>
                <w:color w:val="auto"/>
              </w:rPr>
              <w:t>单位</w:t>
            </w:r>
          </w:p>
        </w:tc>
        <w:tc>
          <w:tcPr>
            <w:tcW w:w="617" w:type="dxa"/>
            <w:tcBorders>
              <w:top w:val="single" w:color="auto" w:sz="12" w:space="0"/>
              <w:bottom w:val="double" w:color="auto" w:sz="4" w:space="0"/>
            </w:tcBorders>
            <w:shd w:val="clear" w:color="auto" w:fill="EEECE1"/>
            <w:vAlign w:val="center"/>
          </w:tcPr>
          <w:p>
            <w:pPr>
              <w:widowControl/>
              <w:snapToGrid w:val="0"/>
              <w:ind w:left="-69" w:leftChars="-33" w:right="-38" w:rightChars="-18"/>
              <w:jc w:val="center"/>
              <w:rPr>
                <w:rFonts w:hint="eastAsia" w:ascii="宋体" w:hAnsi="宋体" w:eastAsia="宋体" w:cs="宋体"/>
                <w:color w:val="auto"/>
              </w:rPr>
            </w:pPr>
            <w:r>
              <w:rPr>
                <w:rFonts w:hint="eastAsia" w:ascii="宋体" w:hAnsi="宋体" w:eastAsia="宋体" w:cs="宋体"/>
                <w:color w:val="auto"/>
              </w:rPr>
              <w:t>数量</w:t>
            </w:r>
          </w:p>
        </w:tc>
        <w:tc>
          <w:tcPr>
            <w:tcW w:w="906" w:type="dxa"/>
            <w:tcBorders>
              <w:top w:val="single" w:color="auto" w:sz="12" w:space="0"/>
              <w:bottom w:val="double" w:color="auto" w:sz="4" w:space="0"/>
            </w:tcBorders>
            <w:shd w:val="clear" w:color="auto" w:fill="EEECE1"/>
            <w:vAlign w:val="center"/>
          </w:tcPr>
          <w:p>
            <w:pPr>
              <w:widowControl/>
              <w:snapToGrid w:val="0"/>
              <w:ind w:left="-69" w:leftChars="-33" w:right="-38" w:rightChars="-18"/>
              <w:jc w:val="center"/>
              <w:rPr>
                <w:rFonts w:hint="eastAsia" w:ascii="宋体" w:hAnsi="宋体" w:eastAsia="宋体" w:cs="宋体"/>
                <w:color w:val="auto"/>
              </w:rPr>
            </w:pPr>
            <w:r>
              <w:rPr>
                <w:rFonts w:hint="eastAsia" w:ascii="宋体" w:hAnsi="宋体" w:eastAsia="宋体" w:cs="宋体"/>
                <w:color w:val="auto"/>
              </w:rPr>
              <w:t>单价（元）</w:t>
            </w:r>
          </w:p>
        </w:tc>
        <w:tc>
          <w:tcPr>
            <w:tcW w:w="1299" w:type="dxa"/>
            <w:tcBorders>
              <w:top w:val="single" w:color="auto" w:sz="12" w:space="0"/>
              <w:bottom w:val="double" w:color="auto" w:sz="4" w:space="0"/>
            </w:tcBorders>
            <w:shd w:val="clear" w:color="auto" w:fill="EEECE1"/>
            <w:vAlign w:val="center"/>
          </w:tcPr>
          <w:p>
            <w:pPr>
              <w:widowControl/>
              <w:snapToGrid w:val="0"/>
              <w:ind w:left="-69" w:leftChars="-33" w:right="-38" w:rightChars="-18"/>
              <w:jc w:val="center"/>
              <w:rPr>
                <w:rFonts w:hint="eastAsia" w:ascii="宋体" w:hAnsi="宋体" w:eastAsia="宋体" w:cs="宋体"/>
                <w:color w:val="auto"/>
              </w:rPr>
            </w:pPr>
            <w:r>
              <w:rPr>
                <w:rFonts w:hint="eastAsia" w:ascii="宋体" w:hAnsi="宋体" w:eastAsia="宋体" w:cs="宋体"/>
                <w:color w:val="auto"/>
              </w:rPr>
              <w:t>小计（元）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687" w:type="dxa"/>
            <w:vAlign w:val="center"/>
          </w:tcPr>
          <w:p>
            <w:pPr>
              <w:jc w:val="center"/>
              <w:rPr>
                <w:rFonts w:hint="eastAsia" w:ascii="宋体" w:hAnsi="宋体" w:eastAsia="宋体" w:cs="宋体"/>
                <w:color w:val="auto"/>
              </w:rPr>
            </w:pPr>
            <w:r>
              <w:rPr>
                <w:rFonts w:hint="eastAsia" w:ascii="宋体" w:hAnsi="宋体" w:eastAsia="宋体" w:cs="宋体"/>
                <w:color w:val="auto"/>
              </w:rPr>
              <w:t>1</w:t>
            </w:r>
          </w:p>
        </w:tc>
        <w:tc>
          <w:tcPr>
            <w:tcW w:w="1892" w:type="dxa"/>
            <w:vAlign w:val="center"/>
          </w:tcPr>
          <w:p>
            <w:pPr>
              <w:ind w:left="-94" w:leftChars="-45" w:right="-69" w:rightChars="-33"/>
              <w:jc w:val="center"/>
              <w:rPr>
                <w:rFonts w:hint="eastAsia" w:ascii="宋体" w:hAnsi="宋体" w:eastAsia="宋体" w:cs="宋体"/>
                <w:color w:val="auto"/>
              </w:rPr>
            </w:pPr>
          </w:p>
        </w:tc>
        <w:tc>
          <w:tcPr>
            <w:tcW w:w="3344" w:type="dxa"/>
            <w:vAlign w:val="center"/>
          </w:tcPr>
          <w:p>
            <w:pPr>
              <w:jc w:val="center"/>
              <w:rPr>
                <w:rFonts w:hint="eastAsia" w:ascii="宋体" w:hAnsi="宋体" w:eastAsia="宋体" w:cs="宋体"/>
                <w:color w:val="auto"/>
              </w:rPr>
            </w:pPr>
          </w:p>
        </w:tc>
        <w:tc>
          <w:tcPr>
            <w:tcW w:w="662" w:type="dxa"/>
            <w:vAlign w:val="center"/>
          </w:tcPr>
          <w:p>
            <w:pPr>
              <w:jc w:val="center"/>
              <w:rPr>
                <w:rFonts w:hint="eastAsia" w:ascii="宋体" w:hAnsi="宋体" w:eastAsia="宋体" w:cs="宋体"/>
                <w:color w:val="auto"/>
              </w:rPr>
            </w:pPr>
          </w:p>
        </w:tc>
        <w:tc>
          <w:tcPr>
            <w:tcW w:w="617" w:type="dxa"/>
            <w:vAlign w:val="center"/>
          </w:tcPr>
          <w:p>
            <w:pPr>
              <w:jc w:val="center"/>
              <w:rPr>
                <w:rFonts w:hint="eastAsia" w:ascii="宋体" w:hAnsi="宋体" w:eastAsia="宋体" w:cs="宋体"/>
                <w:color w:val="auto"/>
              </w:rPr>
            </w:pPr>
          </w:p>
        </w:tc>
        <w:tc>
          <w:tcPr>
            <w:tcW w:w="906" w:type="dxa"/>
            <w:vAlign w:val="center"/>
          </w:tcPr>
          <w:p>
            <w:pPr>
              <w:jc w:val="center"/>
              <w:rPr>
                <w:rFonts w:hint="eastAsia" w:ascii="宋体" w:hAnsi="宋体" w:eastAsia="宋体" w:cs="宋体"/>
                <w:color w:val="auto"/>
              </w:rPr>
            </w:pPr>
          </w:p>
        </w:tc>
        <w:tc>
          <w:tcPr>
            <w:tcW w:w="1299" w:type="dxa"/>
            <w:vAlign w:val="center"/>
          </w:tcPr>
          <w:p>
            <w:pPr>
              <w:jc w:val="cente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687" w:type="dxa"/>
            <w:vAlign w:val="center"/>
          </w:tcPr>
          <w:p>
            <w:pPr>
              <w:jc w:val="center"/>
              <w:rPr>
                <w:rFonts w:hint="eastAsia" w:ascii="宋体" w:hAnsi="宋体" w:eastAsia="宋体" w:cs="宋体"/>
                <w:color w:val="auto"/>
              </w:rPr>
            </w:pPr>
            <w:r>
              <w:rPr>
                <w:rFonts w:hint="eastAsia" w:ascii="宋体" w:hAnsi="宋体" w:eastAsia="宋体" w:cs="宋体"/>
                <w:color w:val="auto"/>
              </w:rPr>
              <w:t>2</w:t>
            </w:r>
          </w:p>
        </w:tc>
        <w:tc>
          <w:tcPr>
            <w:tcW w:w="1892" w:type="dxa"/>
            <w:vAlign w:val="center"/>
          </w:tcPr>
          <w:p>
            <w:pPr>
              <w:ind w:left="-94" w:leftChars="-45" w:right="-69" w:rightChars="-33"/>
              <w:jc w:val="center"/>
              <w:rPr>
                <w:rFonts w:hint="eastAsia" w:ascii="宋体" w:hAnsi="宋体" w:eastAsia="宋体" w:cs="宋体"/>
                <w:color w:val="auto"/>
              </w:rPr>
            </w:pPr>
          </w:p>
        </w:tc>
        <w:tc>
          <w:tcPr>
            <w:tcW w:w="3344" w:type="dxa"/>
            <w:vAlign w:val="center"/>
          </w:tcPr>
          <w:p>
            <w:pPr>
              <w:jc w:val="center"/>
              <w:rPr>
                <w:rFonts w:hint="eastAsia" w:ascii="宋体" w:hAnsi="宋体" w:eastAsia="宋体" w:cs="宋体"/>
                <w:color w:val="auto"/>
              </w:rPr>
            </w:pPr>
          </w:p>
        </w:tc>
        <w:tc>
          <w:tcPr>
            <w:tcW w:w="662" w:type="dxa"/>
            <w:vAlign w:val="center"/>
          </w:tcPr>
          <w:p>
            <w:pPr>
              <w:jc w:val="center"/>
              <w:rPr>
                <w:rFonts w:hint="eastAsia" w:ascii="宋体" w:hAnsi="宋体" w:eastAsia="宋体" w:cs="宋体"/>
                <w:color w:val="auto"/>
              </w:rPr>
            </w:pPr>
          </w:p>
        </w:tc>
        <w:tc>
          <w:tcPr>
            <w:tcW w:w="617" w:type="dxa"/>
            <w:vAlign w:val="center"/>
          </w:tcPr>
          <w:p>
            <w:pPr>
              <w:jc w:val="center"/>
              <w:rPr>
                <w:rFonts w:hint="eastAsia" w:ascii="宋体" w:hAnsi="宋体" w:eastAsia="宋体" w:cs="宋体"/>
                <w:color w:val="auto"/>
              </w:rPr>
            </w:pPr>
          </w:p>
        </w:tc>
        <w:tc>
          <w:tcPr>
            <w:tcW w:w="906" w:type="dxa"/>
            <w:vAlign w:val="center"/>
          </w:tcPr>
          <w:p>
            <w:pPr>
              <w:jc w:val="center"/>
              <w:rPr>
                <w:rFonts w:hint="eastAsia" w:ascii="宋体" w:hAnsi="宋体" w:eastAsia="宋体" w:cs="宋体"/>
                <w:color w:val="auto"/>
              </w:rPr>
            </w:pPr>
          </w:p>
        </w:tc>
        <w:tc>
          <w:tcPr>
            <w:tcW w:w="1299" w:type="dxa"/>
            <w:vAlign w:val="center"/>
          </w:tcPr>
          <w:p>
            <w:pPr>
              <w:jc w:val="cente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687" w:type="dxa"/>
            <w:vAlign w:val="center"/>
          </w:tcPr>
          <w:p>
            <w:pPr>
              <w:jc w:val="center"/>
              <w:rPr>
                <w:rFonts w:hint="eastAsia" w:ascii="宋体" w:hAnsi="宋体" w:eastAsia="宋体" w:cs="宋体"/>
                <w:color w:val="auto"/>
              </w:rPr>
            </w:pPr>
            <w:r>
              <w:rPr>
                <w:rFonts w:hint="eastAsia" w:ascii="宋体" w:hAnsi="宋体" w:eastAsia="宋体" w:cs="宋体"/>
                <w:color w:val="auto"/>
              </w:rPr>
              <w:t>……</w:t>
            </w:r>
          </w:p>
        </w:tc>
        <w:tc>
          <w:tcPr>
            <w:tcW w:w="1892" w:type="dxa"/>
            <w:vAlign w:val="center"/>
          </w:tcPr>
          <w:p>
            <w:pPr>
              <w:ind w:left="-94" w:leftChars="-45" w:right="-69" w:rightChars="-33"/>
              <w:jc w:val="center"/>
              <w:rPr>
                <w:rFonts w:hint="eastAsia" w:ascii="宋体" w:hAnsi="宋体" w:eastAsia="宋体" w:cs="宋体"/>
                <w:color w:val="auto"/>
              </w:rPr>
            </w:pPr>
          </w:p>
        </w:tc>
        <w:tc>
          <w:tcPr>
            <w:tcW w:w="3344" w:type="dxa"/>
            <w:vAlign w:val="center"/>
          </w:tcPr>
          <w:p>
            <w:pPr>
              <w:jc w:val="center"/>
              <w:rPr>
                <w:rFonts w:hint="eastAsia" w:ascii="宋体" w:hAnsi="宋体" w:eastAsia="宋体" w:cs="宋体"/>
                <w:color w:val="auto"/>
              </w:rPr>
            </w:pPr>
          </w:p>
        </w:tc>
        <w:tc>
          <w:tcPr>
            <w:tcW w:w="662" w:type="dxa"/>
            <w:vAlign w:val="center"/>
          </w:tcPr>
          <w:p>
            <w:pPr>
              <w:jc w:val="center"/>
              <w:rPr>
                <w:rFonts w:hint="eastAsia" w:ascii="宋体" w:hAnsi="宋体" w:eastAsia="宋体" w:cs="宋体"/>
                <w:color w:val="auto"/>
              </w:rPr>
            </w:pPr>
          </w:p>
        </w:tc>
        <w:tc>
          <w:tcPr>
            <w:tcW w:w="617" w:type="dxa"/>
            <w:vAlign w:val="center"/>
          </w:tcPr>
          <w:p>
            <w:pPr>
              <w:jc w:val="center"/>
              <w:rPr>
                <w:rFonts w:hint="eastAsia" w:ascii="宋体" w:hAnsi="宋体" w:eastAsia="宋体" w:cs="宋体"/>
                <w:color w:val="auto"/>
              </w:rPr>
            </w:pPr>
          </w:p>
        </w:tc>
        <w:tc>
          <w:tcPr>
            <w:tcW w:w="906" w:type="dxa"/>
            <w:vAlign w:val="center"/>
          </w:tcPr>
          <w:p>
            <w:pPr>
              <w:jc w:val="center"/>
              <w:rPr>
                <w:rFonts w:hint="eastAsia" w:ascii="宋体" w:hAnsi="宋体" w:eastAsia="宋体" w:cs="宋体"/>
                <w:color w:val="auto"/>
              </w:rPr>
            </w:pPr>
          </w:p>
        </w:tc>
        <w:tc>
          <w:tcPr>
            <w:tcW w:w="1299" w:type="dxa"/>
            <w:vAlign w:val="center"/>
          </w:tcPr>
          <w:p>
            <w:pPr>
              <w:jc w:val="cente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579" w:type="dxa"/>
            <w:gridSpan w:val="2"/>
            <w:vAlign w:val="center"/>
          </w:tcPr>
          <w:p>
            <w:pPr>
              <w:ind w:left="-94" w:leftChars="-45" w:right="-69" w:rightChars="-33"/>
              <w:jc w:val="center"/>
              <w:rPr>
                <w:rFonts w:hint="eastAsia" w:ascii="宋体" w:hAnsi="宋体" w:eastAsia="宋体" w:cs="宋体"/>
                <w:color w:val="auto"/>
                <w:lang w:val="en-US" w:eastAsia="zh-CN"/>
              </w:rPr>
            </w:pPr>
            <w:r>
              <w:rPr>
                <w:rFonts w:hint="eastAsia" w:ascii="宋体" w:hAnsi="宋体" w:eastAsia="宋体" w:cs="宋体"/>
                <w:color w:val="auto"/>
                <w:lang w:val="en-US" w:eastAsia="zh-CN"/>
              </w:rPr>
              <w:t>服务期</w:t>
            </w:r>
          </w:p>
        </w:tc>
        <w:tc>
          <w:tcPr>
            <w:tcW w:w="6828" w:type="dxa"/>
            <w:gridSpan w:val="5"/>
            <w:vAlign w:val="center"/>
          </w:tcPr>
          <w:p>
            <w:pPr>
              <w:jc w:val="center"/>
              <w:rPr>
                <w:rFonts w:hint="eastAsia" w:ascii="宋体" w:hAnsi="宋体" w:eastAsia="宋体" w:cs="宋体"/>
                <w:color w:val="auto"/>
                <w:lang w:eastAsia="zh-CN"/>
              </w:rPr>
            </w:pPr>
            <w:r>
              <w:rPr>
                <w:rFonts w:hint="eastAsia" w:ascii="宋体" w:hAnsi="宋体" w:eastAsia="宋体" w:cs="宋体"/>
                <w:color w:val="auto"/>
              </w:rPr>
              <w:t>自合同签订之日起至2021年11月30日前。本项目为长期服务项目，合同可延长，最长不超过三年。具体服务期限由</w:t>
            </w:r>
            <w:r>
              <w:rPr>
                <w:rFonts w:hint="eastAsia" w:ascii="宋体" w:hAnsi="宋体" w:eastAsia="宋体" w:cs="宋体"/>
                <w:color w:val="auto"/>
                <w:lang w:val="en-US" w:eastAsia="zh-CN"/>
              </w:rPr>
              <w:t>成交供应商</w:t>
            </w:r>
            <w:r>
              <w:rPr>
                <w:rFonts w:hint="eastAsia" w:ascii="宋体" w:hAnsi="宋体" w:eastAsia="宋体" w:cs="宋体"/>
                <w:color w:val="auto"/>
              </w:rPr>
              <w:t>履约情况设定</w:t>
            </w:r>
            <w:r>
              <w:rPr>
                <w:rFonts w:hint="eastAsia" w:ascii="宋体" w:hAnsi="宋体" w:eastAsia="宋体" w:cs="宋体"/>
                <w:color w:val="auto"/>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579" w:type="dxa"/>
            <w:gridSpan w:val="2"/>
            <w:vAlign w:val="center"/>
          </w:tcPr>
          <w:p>
            <w:pPr>
              <w:jc w:val="center"/>
              <w:rPr>
                <w:rFonts w:hint="eastAsia" w:ascii="宋体" w:hAnsi="宋体" w:eastAsia="宋体" w:cs="宋体"/>
                <w:color w:val="auto"/>
              </w:rPr>
            </w:pPr>
            <w:r>
              <w:rPr>
                <w:rFonts w:hint="eastAsia" w:ascii="宋体" w:hAnsi="宋体" w:eastAsia="宋体" w:cs="宋体"/>
                <w:b/>
                <w:color w:val="auto"/>
              </w:rPr>
              <w:t>总报价（人民币 元）：</w:t>
            </w:r>
          </w:p>
        </w:tc>
        <w:tc>
          <w:tcPr>
            <w:tcW w:w="6828" w:type="dxa"/>
            <w:gridSpan w:val="5"/>
            <w:vAlign w:val="center"/>
          </w:tcPr>
          <w:p>
            <w:pPr>
              <w:rPr>
                <w:rFonts w:hint="eastAsia" w:ascii="宋体" w:hAnsi="宋体" w:eastAsia="宋体" w:cs="宋体"/>
                <w:bCs/>
                <w:color w:val="auto"/>
                <w:u w:val="single"/>
              </w:rPr>
            </w:pPr>
            <w:r>
              <w:rPr>
                <w:rFonts w:hint="eastAsia" w:ascii="宋体" w:hAnsi="宋体" w:eastAsia="宋体" w:cs="宋体"/>
                <w:bCs/>
                <w:color w:val="auto"/>
              </w:rPr>
              <w:t>小写：RMB</w:t>
            </w:r>
          </w:p>
          <w:p>
            <w:pPr>
              <w:rPr>
                <w:rFonts w:hint="eastAsia" w:ascii="宋体" w:hAnsi="宋体" w:eastAsia="宋体" w:cs="宋体"/>
                <w:color w:val="auto"/>
              </w:rPr>
            </w:pPr>
            <w:r>
              <w:rPr>
                <w:rFonts w:hint="eastAsia" w:ascii="宋体" w:hAnsi="宋体" w:eastAsia="宋体" w:cs="宋体"/>
                <w:bCs/>
                <w:color w:val="auto"/>
              </w:rPr>
              <w:t>大写：</w:t>
            </w:r>
          </w:p>
        </w:tc>
      </w:tr>
    </w:tbl>
    <w:p>
      <w:pPr>
        <w:spacing w:line="500" w:lineRule="exact"/>
        <w:rPr>
          <w:spacing w:val="4"/>
        </w:rPr>
      </w:pPr>
    </w:p>
    <w:p>
      <w:pPr>
        <w:spacing w:line="500" w:lineRule="exact"/>
        <w:rPr>
          <w:rFonts w:ascii="宋体" w:hAnsi="宋体"/>
          <w:u w:val="single"/>
        </w:rPr>
      </w:pPr>
      <w:r>
        <w:rPr>
          <w:rFonts w:hint="eastAsia"/>
          <w:spacing w:val="4"/>
        </w:rPr>
        <w:t>响应供应商名称（盖公章）：</w:t>
      </w:r>
      <w:r>
        <w:rPr>
          <w:rFonts w:hint="eastAsia"/>
          <w:spacing w:val="4"/>
          <w:u w:val="single"/>
        </w:rPr>
        <w:t xml:space="preserve">                             </w:t>
      </w:r>
    </w:p>
    <w:p>
      <w:pPr>
        <w:rPr>
          <w:spacing w:val="4"/>
        </w:rPr>
      </w:pPr>
    </w:p>
    <w:p>
      <w:pPr>
        <w:spacing w:line="520" w:lineRule="exact"/>
        <w:rPr>
          <w:spacing w:val="4"/>
        </w:rPr>
      </w:pPr>
      <w:r>
        <w:rPr>
          <w:rFonts w:hint="eastAsia" w:ascii="宋体"/>
        </w:rPr>
        <w:t>法定代表人或</w:t>
      </w:r>
      <w:r>
        <w:rPr>
          <w:rFonts w:hint="eastAsia" w:ascii="宋体" w:hAnsi="宋体"/>
        </w:rPr>
        <w:t>响应供应商授权代表（签名或盖章）：</w:t>
      </w:r>
      <w:r>
        <w:rPr>
          <w:spacing w:val="4"/>
          <w:u w:val="single"/>
        </w:rPr>
        <w:t xml:space="preserve">             </w:t>
      </w:r>
      <w:r>
        <w:rPr>
          <w:spacing w:val="4"/>
        </w:rPr>
        <w:t xml:space="preserve"> </w:t>
      </w:r>
      <w:r>
        <w:rPr>
          <w:rFonts w:hint="eastAsia"/>
          <w:spacing w:val="4"/>
        </w:rPr>
        <w:t>职务：</w:t>
      </w:r>
      <w:r>
        <w:rPr>
          <w:spacing w:val="4"/>
          <w:u w:val="single"/>
        </w:rPr>
        <w:t xml:space="preserve">        </w:t>
      </w:r>
      <w:r>
        <w:rPr>
          <w:spacing w:val="4"/>
        </w:rPr>
        <w:t xml:space="preserve"> </w:t>
      </w:r>
      <w:r>
        <w:rPr>
          <w:rFonts w:hint="eastAsia"/>
          <w:spacing w:val="4"/>
        </w:rPr>
        <w:t>日期</w:t>
      </w:r>
      <w:r>
        <w:rPr>
          <w:spacing w:val="4"/>
          <w:u w:val="single"/>
        </w:rPr>
        <w:t xml:space="preserve">         </w:t>
      </w:r>
    </w:p>
    <w:p>
      <w:pPr>
        <w:spacing w:line="400" w:lineRule="exact"/>
        <w:rPr>
          <w:rFonts w:ascii="宋体" w:hAnsi="宋体"/>
          <w:bCs/>
          <w:color w:val="auto"/>
          <w:sz w:val="28"/>
        </w:rPr>
      </w:pPr>
    </w:p>
    <w:p>
      <w:pPr>
        <w:spacing w:line="400" w:lineRule="exact"/>
        <w:ind w:left="283" w:leftChars="1" w:hanging="281" w:hangingChars="134"/>
        <w:rPr>
          <w:rFonts w:ascii="宋体" w:hAnsi="宋体"/>
          <w:bCs/>
          <w:color w:val="auto"/>
        </w:rPr>
      </w:pPr>
      <w:r>
        <w:rPr>
          <w:rFonts w:hint="eastAsia" w:ascii="宋体" w:hAnsi="宋体"/>
          <w:bCs/>
          <w:color w:val="auto"/>
        </w:rPr>
        <w:t>备注：</w:t>
      </w:r>
    </w:p>
    <w:p>
      <w:pPr>
        <w:numPr>
          <w:ilvl w:val="1"/>
          <w:numId w:val="29"/>
        </w:numPr>
        <w:tabs>
          <w:tab w:val="clear" w:pos="1118"/>
        </w:tabs>
        <w:snapToGrid w:val="0"/>
        <w:spacing w:line="360" w:lineRule="auto"/>
        <w:ind w:left="142" w:hanging="142"/>
        <w:rPr>
          <w:color w:val="auto"/>
          <w:spacing w:val="4"/>
        </w:rPr>
      </w:pPr>
      <w:r>
        <w:rPr>
          <w:rFonts w:hint="eastAsia"/>
          <w:color w:val="auto"/>
          <w:spacing w:val="4"/>
        </w:rPr>
        <w:t>中文大写金额用汉字，如壹、贰、叁、肆、伍、陆、柒、捌、玖、拾、佰、仟、万、亿、元、角、分、零、整（正）等。</w:t>
      </w:r>
    </w:p>
    <w:p>
      <w:pPr>
        <w:numPr>
          <w:ilvl w:val="1"/>
          <w:numId w:val="29"/>
        </w:numPr>
        <w:tabs>
          <w:tab w:val="clear" w:pos="1118"/>
        </w:tabs>
        <w:snapToGrid w:val="0"/>
        <w:spacing w:line="360" w:lineRule="auto"/>
        <w:ind w:left="142" w:hanging="142"/>
        <w:rPr>
          <w:color w:val="auto"/>
        </w:rPr>
      </w:pPr>
      <w:r>
        <w:rPr>
          <w:rFonts w:hint="eastAsia"/>
          <w:color w:val="auto"/>
        </w:rPr>
        <w:t>谈判总报价为各小计之和，投标报价的小数点后保留两位有效数。</w:t>
      </w:r>
    </w:p>
    <w:p>
      <w:pPr>
        <w:numPr>
          <w:ilvl w:val="1"/>
          <w:numId w:val="29"/>
        </w:numPr>
        <w:tabs>
          <w:tab w:val="left" w:pos="147"/>
        </w:tabs>
        <w:snapToGrid w:val="0"/>
        <w:spacing w:line="360" w:lineRule="auto"/>
        <w:ind w:left="283" w:leftChars="1" w:hanging="281" w:hangingChars="134"/>
        <w:rPr>
          <w:color w:val="auto"/>
        </w:rPr>
      </w:pPr>
      <w:r>
        <w:rPr>
          <w:color w:val="auto"/>
        </w:rPr>
        <w:t>此表须附在正、副本的响应文件中</w:t>
      </w:r>
      <w:r>
        <w:rPr>
          <w:rFonts w:hint="eastAsia"/>
          <w:color w:val="auto"/>
        </w:rPr>
        <w:t>。</w:t>
      </w:r>
    </w:p>
    <w:p>
      <w:pPr>
        <w:numPr>
          <w:ilvl w:val="1"/>
          <w:numId w:val="29"/>
        </w:numPr>
        <w:tabs>
          <w:tab w:val="left" w:pos="147"/>
        </w:tabs>
        <w:snapToGrid w:val="0"/>
        <w:spacing w:line="360" w:lineRule="auto"/>
        <w:ind w:left="283" w:leftChars="1" w:hanging="281" w:hangingChars="134"/>
        <w:rPr>
          <w:color w:val="auto"/>
        </w:rPr>
      </w:pPr>
      <w:r>
        <w:rPr>
          <w:rFonts w:hint="eastAsia"/>
          <w:color w:val="auto"/>
        </w:rPr>
        <w:t>谈判报价要求具体见“报价组成”要求。</w:t>
      </w:r>
    </w:p>
    <w:p>
      <w:pPr>
        <w:numPr>
          <w:ilvl w:val="1"/>
          <w:numId w:val="29"/>
        </w:numPr>
        <w:tabs>
          <w:tab w:val="left" w:pos="147"/>
        </w:tabs>
        <w:snapToGrid w:val="0"/>
        <w:spacing w:line="360" w:lineRule="auto"/>
        <w:ind w:left="283" w:leftChars="1" w:hanging="281" w:hangingChars="134"/>
        <w:rPr>
          <w:b/>
          <w:color w:val="auto"/>
          <w:u w:val="double"/>
        </w:rPr>
      </w:pPr>
      <w:r>
        <w:rPr>
          <w:rFonts w:hint="eastAsia"/>
          <w:color w:val="auto"/>
        </w:rPr>
        <w:t>所有价格均以人民币作为货币单位填写及计算。</w:t>
      </w:r>
    </w:p>
    <w:p>
      <w:pPr>
        <w:numPr>
          <w:ilvl w:val="1"/>
          <w:numId w:val="29"/>
        </w:numPr>
        <w:tabs>
          <w:tab w:val="left" w:pos="147"/>
        </w:tabs>
        <w:snapToGrid w:val="0"/>
        <w:spacing w:line="360" w:lineRule="auto"/>
        <w:ind w:left="284" w:leftChars="1" w:hanging="282" w:hangingChars="134"/>
        <w:rPr>
          <w:b/>
          <w:color w:val="auto"/>
          <w:u w:val="double"/>
        </w:rPr>
      </w:pPr>
      <w:r>
        <w:rPr>
          <w:rFonts w:hint="eastAsia"/>
          <w:b/>
          <w:color w:val="auto"/>
          <w:u w:val="double"/>
        </w:rPr>
        <w:t>各响应供应商可自行保留一份《首次报价》，以便谈判报价时参考用。</w:t>
      </w:r>
    </w:p>
    <w:bookmarkEnd w:id="122"/>
    <w:p>
      <w:pPr>
        <w:rPr>
          <w:rFonts w:hint="eastAsia"/>
          <w:b/>
          <w:color w:val="auto"/>
          <w:kern w:val="2"/>
          <w:sz w:val="28"/>
          <w:szCs w:val="28"/>
        </w:rPr>
      </w:pPr>
      <w:bookmarkStart w:id="124" w:name="_Toc355768062"/>
      <w:bookmarkStart w:id="125" w:name="_Toc50736481"/>
      <w:bookmarkStart w:id="126" w:name="_Toc50737301"/>
      <w:bookmarkStart w:id="127" w:name="_Toc50737333"/>
      <w:bookmarkStart w:id="128" w:name="_Toc52165085"/>
      <w:bookmarkStart w:id="129" w:name="_Toc50691044"/>
      <w:bookmarkStart w:id="130" w:name="_Toc173647299"/>
      <w:bookmarkStart w:id="131" w:name="_Toc87417463"/>
      <w:r>
        <w:rPr>
          <w:rFonts w:hint="eastAsia"/>
          <w:b/>
          <w:color w:val="auto"/>
          <w:kern w:val="2"/>
          <w:sz w:val="28"/>
          <w:szCs w:val="28"/>
        </w:rPr>
        <w:br w:type="page"/>
      </w:r>
    </w:p>
    <w:p>
      <w:pPr>
        <w:spacing w:line="440" w:lineRule="exact"/>
        <w:jc w:val="center"/>
        <w:rPr>
          <w:b/>
          <w:color w:val="auto"/>
          <w:kern w:val="2"/>
          <w:sz w:val="28"/>
          <w:szCs w:val="28"/>
        </w:rPr>
      </w:pPr>
      <w:r>
        <w:rPr>
          <w:rFonts w:hint="eastAsia"/>
          <w:b/>
          <w:color w:val="auto"/>
          <w:kern w:val="2"/>
          <w:sz w:val="28"/>
          <w:szCs w:val="28"/>
        </w:rPr>
        <w:t>用户需求响应一览表</w:t>
      </w:r>
    </w:p>
    <w:p>
      <w:pPr>
        <w:spacing w:line="400" w:lineRule="exact"/>
        <w:rPr>
          <w:rFonts w:ascii="宋体" w:hAnsi="宋体"/>
          <w:color w:val="auto"/>
        </w:rPr>
      </w:pPr>
      <w:r>
        <w:rPr>
          <w:rFonts w:hint="eastAsia" w:ascii="宋体" w:hAnsi="宋体"/>
          <w:color w:val="auto"/>
        </w:rPr>
        <w:t>说明：响应供应商必须对应谈判文件条款逐条应答并按要求填写下表。</w:t>
      </w:r>
    </w:p>
    <w:p>
      <w:pPr>
        <w:widowControl/>
        <w:wordWrap w:val="0"/>
        <w:spacing w:line="360" w:lineRule="auto"/>
        <w:jc w:val="left"/>
        <w:rPr>
          <w:rFonts w:ascii="宋体" w:hAnsi="宋体"/>
          <w:color w:val="auto"/>
        </w:rPr>
      </w:pPr>
      <w:r>
        <w:rPr>
          <w:rFonts w:hint="eastAsia" w:ascii="宋体" w:hAnsi="宋体"/>
          <w:color w:val="auto"/>
        </w:rPr>
        <w:t>响应供应商名称：                                   项目编号：</w:t>
      </w:r>
      <w:r>
        <w:rPr>
          <w:rFonts w:hint="eastAsia" w:ascii="宋体" w:hAnsi="宋体"/>
          <w:color w:val="auto"/>
          <w:lang w:eastAsia="zh-CN"/>
        </w:rPr>
        <w:t>CLF0121SZ08QY65A</w:t>
      </w:r>
      <w:r>
        <w:rPr>
          <w:rFonts w:ascii="ˎ̥" w:hAnsi="ˎ̥" w:cs="宋体"/>
          <w:color w:val="auto"/>
          <w:sz w:val="18"/>
          <w:szCs w:val="18"/>
        </w:rPr>
        <w:t> </w:t>
      </w:r>
    </w:p>
    <w:tbl>
      <w:tblPr>
        <w:tblStyle w:val="22"/>
        <w:tblW w:w="92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55"/>
        <w:gridCol w:w="2228"/>
        <w:gridCol w:w="2360"/>
        <w:gridCol w:w="2000"/>
        <w:gridCol w:w="200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655" w:type="dxa"/>
            <w:tcBorders>
              <w:top w:val="single" w:color="auto" w:sz="12" w:space="0"/>
              <w:bottom w:val="double" w:color="auto" w:sz="4" w:space="0"/>
            </w:tcBorders>
            <w:shd w:val="clear" w:color="auto" w:fill="EEECE1"/>
            <w:vAlign w:val="center"/>
          </w:tcPr>
          <w:p>
            <w:pPr>
              <w:adjustRightInd w:val="0"/>
              <w:snapToGrid w:val="0"/>
              <w:ind w:left="-71" w:leftChars="-34" w:right="-73" w:rightChars="-35"/>
              <w:jc w:val="center"/>
              <w:rPr>
                <w:rFonts w:ascii="宋体" w:hAnsi="宋体"/>
                <w:color w:val="auto"/>
              </w:rPr>
            </w:pPr>
            <w:r>
              <w:rPr>
                <w:rFonts w:hint="eastAsia" w:ascii="宋体" w:hAnsi="宋体"/>
                <w:color w:val="auto"/>
              </w:rPr>
              <w:t>序号</w:t>
            </w:r>
          </w:p>
        </w:tc>
        <w:tc>
          <w:tcPr>
            <w:tcW w:w="2228" w:type="dxa"/>
            <w:tcBorders>
              <w:top w:val="single" w:color="auto" w:sz="12" w:space="0"/>
              <w:bottom w:val="double" w:color="auto" w:sz="4" w:space="0"/>
            </w:tcBorders>
            <w:shd w:val="clear" w:color="auto" w:fill="EEECE1"/>
            <w:vAlign w:val="center"/>
          </w:tcPr>
          <w:p>
            <w:pPr>
              <w:adjustRightInd w:val="0"/>
              <w:snapToGrid w:val="0"/>
              <w:ind w:left="-71" w:leftChars="-34" w:right="-73" w:rightChars="-35"/>
              <w:jc w:val="center"/>
              <w:rPr>
                <w:rFonts w:ascii="宋体" w:hAnsi="宋体"/>
                <w:color w:val="auto"/>
              </w:rPr>
            </w:pPr>
            <w:r>
              <w:rPr>
                <w:rFonts w:hint="eastAsia" w:ascii="宋体" w:hAnsi="宋体"/>
                <w:color w:val="auto"/>
              </w:rPr>
              <w:t>谈判文件条款描述</w:t>
            </w:r>
          </w:p>
        </w:tc>
        <w:tc>
          <w:tcPr>
            <w:tcW w:w="2360" w:type="dxa"/>
            <w:tcBorders>
              <w:top w:val="single" w:color="auto" w:sz="12" w:space="0"/>
              <w:bottom w:val="double" w:color="auto" w:sz="4" w:space="0"/>
            </w:tcBorders>
            <w:shd w:val="clear" w:color="auto" w:fill="EEECE1"/>
            <w:vAlign w:val="center"/>
          </w:tcPr>
          <w:p>
            <w:pPr>
              <w:adjustRightInd w:val="0"/>
              <w:snapToGrid w:val="0"/>
              <w:ind w:left="-71" w:leftChars="-34" w:right="-73" w:rightChars="-35"/>
              <w:jc w:val="center"/>
              <w:rPr>
                <w:rFonts w:ascii="宋体" w:hAnsi="宋体"/>
                <w:color w:val="auto"/>
              </w:rPr>
            </w:pPr>
            <w:r>
              <w:rPr>
                <w:rFonts w:hint="eastAsia" w:ascii="宋体" w:hAnsi="宋体"/>
                <w:color w:val="auto"/>
              </w:rPr>
              <w:t>响应供应商响应描述</w:t>
            </w:r>
          </w:p>
          <w:p>
            <w:pPr>
              <w:adjustRightInd w:val="0"/>
              <w:snapToGrid w:val="0"/>
              <w:ind w:left="-71" w:leftChars="-34" w:right="-73" w:rightChars="-35"/>
              <w:jc w:val="center"/>
              <w:rPr>
                <w:rFonts w:ascii="宋体" w:hAnsi="宋体"/>
                <w:color w:val="auto"/>
              </w:rPr>
            </w:pPr>
            <w:r>
              <w:rPr>
                <w:rFonts w:hint="eastAsia" w:ascii="宋体" w:hAnsi="宋体"/>
                <w:b/>
                <w:bCs/>
                <w:color w:val="auto"/>
              </w:rPr>
              <w:t>(响应供应商应按响应货物/服务实际数据填写，不能照抄要求)</w:t>
            </w:r>
          </w:p>
        </w:tc>
        <w:tc>
          <w:tcPr>
            <w:tcW w:w="2000" w:type="dxa"/>
            <w:tcBorders>
              <w:top w:val="single" w:color="auto" w:sz="12" w:space="0"/>
              <w:bottom w:val="double" w:color="auto" w:sz="4" w:space="0"/>
            </w:tcBorders>
            <w:shd w:val="clear" w:color="auto" w:fill="EEECE1"/>
            <w:vAlign w:val="center"/>
          </w:tcPr>
          <w:p>
            <w:pPr>
              <w:adjustRightInd w:val="0"/>
              <w:snapToGrid w:val="0"/>
              <w:ind w:left="-71" w:leftChars="-34" w:right="-73" w:rightChars="-35"/>
              <w:jc w:val="center"/>
              <w:rPr>
                <w:rFonts w:ascii="宋体" w:hAnsi="宋体"/>
                <w:color w:val="auto"/>
              </w:rPr>
            </w:pPr>
            <w:r>
              <w:rPr>
                <w:rFonts w:hint="eastAsia" w:ascii="宋体" w:hAnsi="宋体"/>
                <w:color w:val="auto"/>
              </w:rPr>
              <w:t>偏离情况说明</w:t>
            </w:r>
          </w:p>
          <w:p>
            <w:pPr>
              <w:adjustRightInd w:val="0"/>
              <w:snapToGrid w:val="0"/>
              <w:jc w:val="center"/>
              <w:rPr>
                <w:rFonts w:ascii="宋体" w:hAnsi="宋体"/>
                <w:b/>
                <w:color w:val="auto"/>
              </w:rPr>
            </w:pPr>
            <w:r>
              <w:rPr>
                <w:rFonts w:hint="eastAsia" w:ascii="宋体" w:hAnsi="宋体"/>
                <w:b/>
                <w:color w:val="auto"/>
              </w:rPr>
              <w:t>（</w:t>
            </w:r>
            <w:r>
              <w:rPr>
                <w:rFonts w:hint="eastAsia"/>
                <w:b/>
                <w:color w:val="auto"/>
              </w:rPr>
              <w:t>正偏离/完全响应/负偏离</w:t>
            </w:r>
            <w:r>
              <w:rPr>
                <w:rFonts w:hint="eastAsia" w:ascii="宋体" w:hAnsi="宋体"/>
                <w:b/>
                <w:color w:val="auto"/>
              </w:rPr>
              <w:t>）</w:t>
            </w:r>
          </w:p>
        </w:tc>
        <w:tc>
          <w:tcPr>
            <w:tcW w:w="2002" w:type="dxa"/>
            <w:tcBorders>
              <w:top w:val="single" w:color="auto" w:sz="12" w:space="0"/>
              <w:bottom w:val="double" w:color="auto" w:sz="4" w:space="0"/>
            </w:tcBorders>
            <w:shd w:val="clear" w:color="auto" w:fill="EEECE1"/>
            <w:vAlign w:val="center"/>
          </w:tcPr>
          <w:p>
            <w:pPr>
              <w:adjustRightInd w:val="0"/>
              <w:snapToGrid w:val="0"/>
              <w:ind w:left="-71" w:leftChars="-34" w:right="-73" w:rightChars="-35"/>
              <w:jc w:val="center"/>
              <w:rPr>
                <w:rFonts w:ascii="宋体" w:hAnsi="宋体"/>
                <w:color w:val="auto"/>
              </w:rPr>
            </w:pPr>
            <w:r>
              <w:rPr>
                <w:rFonts w:hint="eastAsia" w:ascii="宋体" w:hAnsi="宋体"/>
                <w:color w:val="auto"/>
              </w:rPr>
              <w:t>查阅/证明文件指引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655" w:type="dxa"/>
            <w:vAlign w:val="center"/>
          </w:tcPr>
          <w:p>
            <w:pPr>
              <w:numPr>
                <w:ilvl w:val="0"/>
                <w:numId w:val="30"/>
              </w:numPr>
              <w:jc w:val="center"/>
              <w:rPr>
                <w:rFonts w:ascii="宋体" w:hAnsi="宋体"/>
                <w:color w:val="auto"/>
              </w:rPr>
            </w:pPr>
          </w:p>
        </w:tc>
        <w:tc>
          <w:tcPr>
            <w:tcW w:w="2228" w:type="dxa"/>
            <w:vAlign w:val="center"/>
          </w:tcPr>
          <w:p>
            <w:pPr>
              <w:spacing w:line="400" w:lineRule="exact"/>
              <w:jc w:val="center"/>
              <w:rPr>
                <w:rFonts w:ascii="宋体" w:hAnsi="宋体"/>
                <w:color w:val="auto"/>
              </w:rPr>
            </w:pPr>
          </w:p>
        </w:tc>
        <w:tc>
          <w:tcPr>
            <w:tcW w:w="2360" w:type="dxa"/>
            <w:vAlign w:val="center"/>
          </w:tcPr>
          <w:p>
            <w:pPr>
              <w:spacing w:line="400" w:lineRule="exact"/>
              <w:jc w:val="center"/>
              <w:rPr>
                <w:rFonts w:ascii="宋体" w:hAnsi="宋体"/>
                <w:color w:val="auto"/>
              </w:rPr>
            </w:pPr>
          </w:p>
        </w:tc>
        <w:tc>
          <w:tcPr>
            <w:tcW w:w="2000" w:type="dxa"/>
            <w:vAlign w:val="center"/>
          </w:tcPr>
          <w:p>
            <w:pPr>
              <w:spacing w:line="400" w:lineRule="exact"/>
              <w:jc w:val="center"/>
              <w:rPr>
                <w:rFonts w:ascii="宋体" w:hAnsi="宋体"/>
                <w:color w:val="auto"/>
              </w:rPr>
            </w:pPr>
          </w:p>
        </w:tc>
        <w:tc>
          <w:tcPr>
            <w:tcW w:w="2002" w:type="dxa"/>
            <w:vAlign w:val="center"/>
          </w:tcPr>
          <w:p>
            <w:pPr>
              <w:spacing w:line="400" w:lineRule="exact"/>
              <w:jc w:val="center"/>
              <w:rPr>
                <w:rFonts w:ascii="宋体" w:hAnsi="宋体"/>
                <w:color w:val="auto"/>
              </w:rPr>
            </w:pPr>
            <w:r>
              <w:rPr>
                <w:rFonts w:hint="eastAsia" w:ascii="宋体" w:hAnsi="宋体" w:cs="宋体"/>
                <w:color w:val="auto"/>
              </w:rPr>
              <w:t>见《响应文件》第</w:t>
            </w:r>
            <w:r>
              <w:rPr>
                <w:rFonts w:hint="eastAsia" w:ascii="宋体" w:hAnsi="宋体" w:cs="宋体"/>
                <w:color w:val="auto"/>
                <w:u w:val="single"/>
              </w:rPr>
              <w:t xml:space="preserve">   </w:t>
            </w:r>
            <w:r>
              <w:rPr>
                <w:rFonts w:hint="eastAsia" w:ascii="宋体" w:hAnsi="宋体" w:cs="宋体"/>
                <w:color w:val="auto"/>
              </w:rPr>
              <w:t>页至</w:t>
            </w:r>
            <w:r>
              <w:rPr>
                <w:rFonts w:hint="eastAsia" w:ascii="宋体" w:hAnsi="宋体" w:cs="宋体"/>
                <w:color w:val="auto"/>
                <w:u w:val="single"/>
              </w:rPr>
              <w:t xml:space="preserve">   </w:t>
            </w:r>
            <w:r>
              <w:rPr>
                <w:rFonts w:hint="eastAsia" w:ascii="宋体" w:hAnsi="宋体" w:cs="宋体"/>
                <w:color w:val="auto"/>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655" w:type="dxa"/>
            <w:vAlign w:val="center"/>
          </w:tcPr>
          <w:p>
            <w:pPr>
              <w:numPr>
                <w:ilvl w:val="0"/>
                <w:numId w:val="30"/>
              </w:numPr>
              <w:jc w:val="center"/>
              <w:rPr>
                <w:rFonts w:ascii="宋体" w:hAnsi="宋体"/>
                <w:color w:val="auto"/>
              </w:rPr>
            </w:pPr>
          </w:p>
        </w:tc>
        <w:tc>
          <w:tcPr>
            <w:tcW w:w="2228" w:type="dxa"/>
            <w:vAlign w:val="center"/>
          </w:tcPr>
          <w:p>
            <w:pPr>
              <w:spacing w:line="400" w:lineRule="exact"/>
              <w:jc w:val="center"/>
              <w:rPr>
                <w:rFonts w:ascii="宋体" w:hAnsi="宋体"/>
                <w:color w:val="auto"/>
              </w:rPr>
            </w:pPr>
          </w:p>
        </w:tc>
        <w:tc>
          <w:tcPr>
            <w:tcW w:w="2360" w:type="dxa"/>
            <w:vAlign w:val="center"/>
          </w:tcPr>
          <w:p>
            <w:pPr>
              <w:spacing w:line="400" w:lineRule="exact"/>
              <w:jc w:val="center"/>
              <w:rPr>
                <w:rFonts w:ascii="宋体" w:hAnsi="宋体"/>
                <w:color w:val="auto"/>
              </w:rPr>
            </w:pPr>
          </w:p>
        </w:tc>
        <w:tc>
          <w:tcPr>
            <w:tcW w:w="2000" w:type="dxa"/>
            <w:vAlign w:val="center"/>
          </w:tcPr>
          <w:p>
            <w:pPr>
              <w:spacing w:line="400" w:lineRule="exact"/>
              <w:jc w:val="center"/>
              <w:rPr>
                <w:rFonts w:ascii="宋体" w:hAnsi="宋体"/>
                <w:color w:val="auto"/>
              </w:rPr>
            </w:pPr>
          </w:p>
        </w:tc>
        <w:tc>
          <w:tcPr>
            <w:tcW w:w="2002" w:type="dxa"/>
            <w:vAlign w:val="center"/>
          </w:tcPr>
          <w:p>
            <w:pPr>
              <w:spacing w:line="400" w:lineRule="exact"/>
              <w:jc w:val="center"/>
              <w:rPr>
                <w:rFonts w:ascii="宋体" w:hAnsi="宋体"/>
                <w:color w:val="auto"/>
              </w:rPr>
            </w:pPr>
            <w:r>
              <w:rPr>
                <w:rFonts w:hint="eastAsia" w:ascii="宋体" w:hAnsi="宋体" w:cs="宋体"/>
                <w:color w:val="auto"/>
              </w:rPr>
              <w:t>见《响应文件》第</w:t>
            </w:r>
            <w:r>
              <w:rPr>
                <w:rFonts w:hint="eastAsia" w:ascii="宋体" w:hAnsi="宋体" w:cs="宋体"/>
                <w:color w:val="auto"/>
                <w:u w:val="single"/>
              </w:rPr>
              <w:t xml:space="preserve">   </w:t>
            </w:r>
            <w:r>
              <w:rPr>
                <w:rFonts w:hint="eastAsia" w:ascii="宋体" w:hAnsi="宋体" w:cs="宋体"/>
                <w:color w:val="auto"/>
              </w:rPr>
              <w:t>页至</w:t>
            </w:r>
            <w:r>
              <w:rPr>
                <w:rFonts w:hint="eastAsia" w:ascii="宋体" w:hAnsi="宋体" w:cs="宋体"/>
                <w:color w:val="auto"/>
                <w:u w:val="single"/>
              </w:rPr>
              <w:t xml:space="preserve">   </w:t>
            </w:r>
            <w:r>
              <w:rPr>
                <w:rFonts w:hint="eastAsia" w:ascii="宋体" w:hAnsi="宋体" w:cs="宋体"/>
                <w:color w:val="auto"/>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655" w:type="dxa"/>
            <w:vAlign w:val="center"/>
          </w:tcPr>
          <w:p>
            <w:pPr>
              <w:numPr>
                <w:ilvl w:val="0"/>
                <w:numId w:val="30"/>
              </w:numPr>
              <w:jc w:val="center"/>
              <w:rPr>
                <w:rFonts w:ascii="宋体" w:hAnsi="宋体"/>
              </w:rPr>
            </w:pPr>
          </w:p>
        </w:tc>
        <w:tc>
          <w:tcPr>
            <w:tcW w:w="2228" w:type="dxa"/>
            <w:vAlign w:val="center"/>
          </w:tcPr>
          <w:p>
            <w:pPr>
              <w:spacing w:line="400" w:lineRule="exact"/>
              <w:jc w:val="center"/>
              <w:rPr>
                <w:rFonts w:ascii="宋体" w:hAnsi="宋体"/>
              </w:rPr>
            </w:pPr>
          </w:p>
        </w:tc>
        <w:tc>
          <w:tcPr>
            <w:tcW w:w="2360" w:type="dxa"/>
            <w:vAlign w:val="center"/>
          </w:tcPr>
          <w:p>
            <w:pPr>
              <w:spacing w:line="400" w:lineRule="exact"/>
              <w:jc w:val="center"/>
              <w:rPr>
                <w:rFonts w:ascii="宋体" w:hAnsi="宋体"/>
              </w:rPr>
            </w:pPr>
          </w:p>
        </w:tc>
        <w:tc>
          <w:tcPr>
            <w:tcW w:w="2000" w:type="dxa"/>
            <w:vAlign w:val="center"/>
          </w:tcPr>
          <w:p>
            <w:pPr>
              <w:spacing w:line="400" w:lineRule="exact"/>
              <w:jc w:val="center"/>
              <w:rPr>
                <w:rFonts w:ascii="宋体" w:hAnsi="宋体"/>
              </w:rPr>
            </w:pPr>
          </w:p>
        </w:tc>
        <w:tc>
          <w:tcPr>
            <w:tcW w:w="2002" w:type="dxa"/>
            <w:vAlign w:val="center"/>
          </w:tcPr>
          <w:p>
            <w:pPr>
              <w:spacing w:line="400" w:lineRule="exact"/>
              <w:jc w:val="center"/>
              <w:rPr>
                <w:rFonts w:ascii="宋体" w:hAnsi="宋体" w:cs="宋体"/>
              </w:rPr>
            </w:pPr>
            <w:r>
              <w:rPr>
                <w:rFonts w:hint="eastAsia" w:ascii="宋体" w:hAnsi="宋体" w:cs="宋体"/>
              </w:rPr>
              <w:t>见《响应文件》第</w:t>
            </w:r>
            <w:r>
              <w:rPr>
                <w:rFonts w:hint="eastAsia" w:ascii="宋体" w:hAnsi="宋体" w:cs="宋体"/>
                <w:u w:val="single"/>
              </w:rPr>
              <w:t xml:space="preserve">   </w:t>
            </w:r>
            <w:r>
              <w:rPr>
                <w:rFonts w:hint="eastAsia" w:ascii="宋体" w:hAnsi="宋体" w:cs="宋体"/>
              </w:rPr>
              <w:t>页至</w:t>
            </w:r>
            <w:r>
              <w:rPr>
                <w:rFonts w:hint="eastAsia" w:ascii="宋体" w:hAnsi="宋体" w:cs="宋体"/>
                <w:u w:val="single"/>
              </w:rPr>
              <w:t xml:space="preserve">   </w:t>
            </w:r>
            <w:r>
              <w:rPr>
                <w:rFonts w:hint="eastAsia" w:ascii="宋体" w:hAnsi="宋体" w:cs="宋体"/>
              </w:rPr>
              <w:t>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34" w:hRule="atLeast"/>
          <w:jc w:val="center"/>
        </w:trPr>
        <w:tc>
          <w:tcPr>
            <w:tcW w:w="655" w:type="dxa"/>
            <w:vAlign w:val="center"/>
          </w:tcPr>
          <w:p>
            <w:pPr>
              <w:numPr>
                <w:ilvl w:val="0"/>
                <w:numId w:val="0"/>
              </w:numPr>
              <w:ind w:left="180" w:leftChars="0"/>
              <w:jc w:val="both"/>
              <w:rPr>
                <w:rFonts w:ascii="宋体" w:hAnsi="宋体"/>
              </w:rPr>
            </w:pPr>
          </w:p>
        </w:tc>
        <w:tc>
          <w:tcPr>
            <w:tcW w:w="2228" w:type="dxa"/>
            <w:vAlign w:val="center"/>
          </w:tcPr>
          <w:p>
            <w:pPr>
              <w:spacing w:line="400" w:lineRule="exact"/>
              <w:jc w:val="center"/>
              <w:rPr>
                <w:rFonts w:ascii="宋体" w:hAnsi="宋体"/>
              </w:rPr>
            </w:pPr>
          </w:p>
        </w:tc>
        <w:tc>
          <w:tcPr>
            <w:tcW w:w="2360" w:type="dxa"/>
            <w:vAlign w:val="center"/>
          </w:tcPr>
          <w:p>
            <w:pPr>
              <w:spacing w:line="400" w:lineRule="exact"/>
              <w:jc w:val="center"/>
              <w:rPr>
                <w:rFonts w:ascii="宋体" w:hAnsi="宋体"/>
              </w:rPr>
            </w:pPr>
          </w:p>
        </w:tc>
        <w:tc>
          <w:tcPr>
            <w:tcW w:w="2000" w:type="dxa"/>
            <w:vAlign w:val="center"/>
          </w:tcPr>
          <w:p>
            <w:pPr>
              <w:spacing w:line="400" w:lineRule="exact"/>
              <w:jc w:val="center"/>
              <w:rPr>
                <w:rFonts w:ascii="宋体" w:hAnsi="宋体"/>
              </w:rPr>
            </w:pPr>
          </w:p>
        </w:tc>
        <w:tc>
          <w:tcPr>
            <w:tcW w:w="2002" w:type="dxa"/>
            <w:vAlign w:val="center"/>
          </w:tcPr>
          <w:p>
            <w:pPr>
              <w:spacing w:line="400" w:lineRule="exact"/>
              <w:jc w:val="center"/>
              <w:rPr>
                <w:rFonts w:ascii="宋体" w:hAnsi="宋体" w:cs="宋体"/>
              </w:rPr>
            </w:pPr>
            <w:r>
              <w:rPr>
                <w:rFonts w:hint="eastAsia" w:ascii="宋体" w:hAnsi="宋体" w:cs="宋体"/>
              </w:rPr>
              <w:t>见《响应文件》第</w:t>
            </w:r>
            <w:r>
              <w:rPr>
                <w:rFonts w:hint="eastAsia" w:ascii="宋体" w:hAnsi="宋体" w:cs="宋体"/>
                <w:u w:val="single"/>
              </w:rPr>
              <w:t xml:space="preserve">   </w:t>
            </w:r>
            <w:r>
              <w:rPr>
                <w:rFonts w:hint="eastAsia" w:ascii="宋体" w:hAnsi="宋体" w:cs="宋体"/>
              </w:rPr>
              <w:t>页至</w:t>
            </w:r>
            <w:r>
              <w:rPr>
                <w:rFonts w:hint="eastAsia" w:ascii="宋体" w:hAnsi="宋体" w:cs="宋体"/>
                <w:u w:val="single"/>
              </w:rPr>
              <w:t xml:space="preserve">   </w:t>
            </w:r>
            <w:r>
              <w:rPr>
                <w:rFonts w:hint="eastAsia" w:ascii="宋体" w:hAnsi="宋体" w:cs="宋体"/>
              </w:rPr>
              <w:t>页</w:t>
            </w:r>
          </w:p>
        </w:tc>
      </w:tr>
    </w:tbl>
    <w:p>
      <w:pPr>
        <w:spacing w:line="360" w:lineRule="auto"/>
        <w:ind w:right="84" w:rightChars="40"/>
        <w:rPr>
          <w:rFonts w:ascii="宋体" w:hAnsi="宋体"/>
        </w:rPr>
      </w:pPr>
      <w:r>
        <w:rPr>
          <w:rFonts w:hint="eastAsia" w:ascii="宋体" w:hAnsi="宋体"/>
        </w:rPr>
        <w:t>备注：</w:t>
      </w:r>
    </w:p>
    <w:p>
      <w:pPr>
        <w:numPr>
          <w:ilvl w:val="0"/>
          <w:numId w:val="31"/>
        </w:numPr>
        <w:adjustRightInd w:val="0"/>
        <w:snapToGrid w:val="0"/>
        <w:spacing w:line="460" w:lineRule="exact"/>
        <w:ind w:right="84" w:rightChars="40"/>
        <w:rPr>
          <w:rFonts w:ascii="宋体" w:hAnsi="宋体"/>
          <w:color w:val="auto"/>
        </w:rPr>
      </w:pPr>
      <w:r>
        <w:rPr>
          <w:rFonts w:hint="eastAsia" w:ascii="宋体" w:hAnsi="宋体"/>
        </w:rPr>
        <w:t>本</w:t>
      </w:r>
      <w:r>
        <w:rPr>
          <w:rFonts w:hint="eastAsia" w:ascii="宋体" w:hAnsi="宋体"/>
          <w:color w:val="auto"/>
        </w:rPr>
        <w:t>表的货物名称及规格型号须与《投标分项报价表》一致，“谈判文件条款描述”的条款与用户需求中的条款描述不一致的，以用户需求中规定的为准。</w:t>
      </w:r>
    </w:p>
    <w:p>
      <w:pPr>
        <w:numPr>
          <w:ilvl w:val="0"/>
          <w:numId w:val="31"/>
        </w:numPr>
        <w:spacing w:line="360" w:lineRule="auto"/>
        <w:ind w:right="84" w:rightChars="40"/>
        <w:rPr>
          <w:rFonts w:ascii="宋体" w:hAnsi="宋体"/>
          <w:color w:val="auto"/>
        </w:rPr>
      </w:pPr>
      <w:r>
        <w:rPr>
          <w:rFonts w:hint="eastAsia" w:ascii="宋体" w:hAnsi="宋体"/>
          <w:color w:val="auto"/>
        </w:rPr>
        <w:t>响应供应商必须按谈判文件要求提交相关文件，如有任何一条未响应或不满足的视为负偏离。</w:t>
      </w:r>
    </w:p>
    <w:p>
      <w:pPr>
        <w:spacing w:line="500" w:lineRule="exact"/>
        <w:ind w:firstLine="436" w:firstLineChars="200"/>
        <w:rPr>
          <w:color w:val="auto"/>
          <w:spacing w:val="4"/>
        </w:rPr>
      </w:pPr>
    </w:p>
    <w:p>
      <w:pPr>
        <w:spacing w:line="500" w:lineRule="exact"/>
        <w:rPr>
          <w:rFonts w:ascii="宋体" w:hAnsi="宋体"/>
          <w:color w:val="auto"/>
          <w:u w:val="single"/>
        </w:rPr>
      </w:pPr>
      <w:r>
        <w:rPr>
          <w:rFonts w:hint="eastAsia"/>
          <w:color w:val="auto"/>
          <w:spacing w:val="4"/>
        </w:rPr>
        <w:t>响应供应商名称（盖公章）：</w:t>
      </w:r>
      <w:r>
        <w:rPr>
          <w:color w:val="auto"/>
          <w:spacing w:val="4"/>
          <w:u w:val="single"/>
        </w:rPr>
        <w:t xml:space="preserve">                             </w:t>
      </w:r>
    </w:p>
    <w:p>
      <w:pPr>
        <w:ind w:firstLine="436" w:firstLineChars="200"/>
        <w:rPr>
          <w:color w:val="auto"/>
          <w:spacing w:val="4"/>
        </w:rPr>
      </w:pPr>
    </w:p>
    <w:p>
      <w:pPr>
        <w:spacing w:line="440" w:lineRule="exact"/>
        <w:rPr>
          <w:color w:val="auto"/>
          <w:spacing w:val="4"/>
          <w:u w:val="single"/>
        </w:rPr>
      </w:pPr>
      <w:r>
        <w:rPr>
          <w:rFonts w:hint="eastAsia"/>
          <w:color w:val="auto"/>
          <w:spacing w:val="4"/>
        </w:rPr>
        <w:t>日期</w:t>
      </w:r>
      <w:r>
        <w:rPr>
          <w:color w:val="auto"/>
          <w:spacing w:val="4"/>
          <w:u w:val="single"/>
        </w:rPr>
        <w:t xml:space="preserve">       </w:t>
      </w:r>
    </w:p>
    <w:p>
      <w:pPr>
        <w:numPr>
          <w:ilvl w:val="0"/>
          <w:numId w:val="29"/>
        </w:numPr>
        <w:tabs>
          <w:tab w:val="left" w:pos="840"/>
        </w:tabs>
        <w:spacing w:line="440" w:lineRule="exact"/>
        <w:rPr>
          <w:rFonts w:ascii="黑体" w:hAnsi="宋体" w:eastAsia="黑体"/>
          <w:sz w:val="32"/>
          <w:szCs w:val="32"/>
        </w:rPr>
      </w:pPr>
      <w:r>
        <w:rPr>
          <w:spacing w:val="4"/>
          <w:u w:val="single"/>
        </w:rPr>
        <w:br w:type="page"/>
      </w:r>
    </w:p>
    <w:bookmarkEnd w:id="124"/>
    <w:p>
      <w:pPr>
        <w:jc w:val="center"/>
        <w:outlineLvl w:val="1"/>
        <w:rPr>
          <w:rFonts w:ascii="黑体" w:hAnsi="宋体" w:eastAsia="黑体"/>
          <w:color w:val="auto"/>
          <w:sz w:val="32"/>
          <w:szCs w:val="32"/>
        </w:rPr>
      </w:pPr>
      <w:r>
        <w:rPr>
          <w:rFonts w:hint="eastAsia" w:ascii="黑体" w:hAnsi="宋体" w:eastAsia="黑体"/>
          <w:color w:val="auto"/>
          <w:sz w:val="32"/>
          <w:szCs w:val="32"/>
        </w:rPr>
        <w:t>服 务 方 案</w:t>
      </w:r>
    </w:p>
    <w:p>
      <w:pPr>
        <w:adjustRightInd w:val="0"/>
        <w:snapToGrid w:val="0"/>
        <w:spacing w:line="360" w:lineRule="auto"/>
        <w:rPr>
          <w:rFonts w:ascii="宋体" w:hAnsi="宋体"/>
          <w:b/>
          <w:color w:val="auto"/>
        </w:rPr>
      </w:pPr>
      <w:r>
        <w:rPr>
          <w:rFonts w:hint="eastAsia" w:ascii="宋体" w:hAnsi="宋体"/>
          <w:b/>
          <w:color w:val="auto"/>
        </w:rPr>
        <w:t>主要内容应包括但不限于以下内容（格式自定）：</w:t>
      </w:r>
    </w:p>
    <w:p>
      <w:pPr>
        <w:numPr>
          <w:ilvl w:val="3"/>
          <w:numId w:val="32"/>
        </w:numPr>
        <w:tabs>
          <w:tab w:val="left" w:pos="630"/>
          <w:tab w:val="clear" w:pos="1680"/>
        </w:tabs>
        <w:spacing w:line="360" w:lineRule="auto"/>
        <w:ind w:left="210" w:leftChars="100"/>
        <w:rPr>
          <w:rFonts w:ascii="宋体" w:hAnsi="宋体"/>
          <w:color w:val="auto"/>
        </w:rPr>
      </w:pPr>
      <w:r>
        <w:rPr>
          <w:rFonts w:hint="eastAsia"/>
          <w:color w:val="auto"/>
        </w:rPr>
        <w:t>……</w:t>
      </w:r>
    </w:p>
    <w:p>
      <w:pPr>
        <w:numPr>
          <w:ilvl w:val="3"/>
          <w:numId w:val="32"/>
        </w:numPr>
        <w:tabs>
          <w:tab w:val="left" w:pos="630"/>
          <w:tab w:val="clear" w:pos="1680"/>
        </w:tabs>
        <w:spacing w:line="360" w:lineRule="auto"/>
        <w:ind w:left="210" w:leftChars="100"/>
        <w:rPr>
          <w:rFonts w:ascii="宋体" w:hAnsi="宋体"/>
          <w:color w:val="auto"/>
        </w:rPr>
      </w:pPr>
      <w:r>
        <w:rPr>
          <w:rFonts w:hint="eastAsia"/>
          <w:color w:val="auto"/>
          <w:szCs w:val="18"/>
        </w:rPr>
        <w:t>……</w:t>
      </w:r>
    </w:p>
    <w:p>
      <w:pPr>
        <w:numPr>
          <w:ilvl w:val="3"/>
          <w:numId w:val="32"/>
        </w:numPr>
        <w:tabs>
          <w:tab w:val="left" w:pos="630"/>
          <w:tab w:val="clear" w:pos="1680"/>
        </w:tabs>
        <w:spacing w:line="360" w:lineRule="auto"/>
        <w:ind w:left="210" w:leftChars="100"/>
        <w:rPr>
          <w:rFonts w:ascii="宋体" w:hAnsi="宋体"/>
          <w:color w:val="auto"/>
        </w:rPr>
      </w:pPr>
      <w:r>
        <w:rPr>
          <w:rFonts w:hint="eastAsia" w:ascii="宋体" w:hAnsi="宋体"/>
          <w:color w:val="auto"/>
        </w:rPr>
        <w:t>须采购人配合事项；</w:t>
      </w:r>
    </w:p>
    <w:p>
      <w:pPr>
        <w:numPr>
          <w:ilvl w:val="3"/>
          <w:numId w:val="32"/>
        </w:numPr>
        <w:tabs>
          <w:tab w:val="left" w:pos="630"/>
          <w:tab w:val="clear" w:pos="1680"/>
        </w:tabs>
        <w:spacing w:line="360" w:lineRule="auto"/>
        <w:ind w:left="210" w:leftChars="100"/>
        <w:rPr>
          <w:rFonts w:ascii="宋体" w:hAnsi="宋体"/>
          <w:color w:val="auto"/>
        </w:rPr>
      </w:pPr>
      <w:r>
        <w:rPr>
          <w:rFonts w:hint="eastAsia" w:ascii="宋体" w:hAnsi="宋体"/>
          <w:color w:val="auto"/>
        </w:rPr>
        <w:t>响应供应商认为对谈判有利的其他资料。</w:t>
      </w:r>
    </w:p>
    <w:p>
      <w:pPr>
        <w:spacing w:line="360" w:lineRule="auto"/>
        <w:ind w:left="420"/>
        <w:rPr>
          <w:rFonts w:ascii="宋体" w:hAnsi="宋体"/>
          <w:strike/>
          <w:color w:val="auto"/>
        </w:rPr>
      </w:pPr>
    </w:p>
    <w:p>
      <w:pPr>
        <w:spacing w:line="360" w:lineRule="auto"/>
        <w:ind w:left="420"/>
        <w:rPr>
          <w:rFonts w:ascii="宋体" w:hAnsi="宋体"/>
          <w:strike/>
          <w:color w:val="auto"/>
        </w:rPr>
      </w:pPr>
    </w:p>
    <w:p>
      <w:pPr>
        <w:spacing w:line="500" w:lineRule="exact"/>
        <w:rPr>
          <w:rFonts w:ascii="宋体" w:hAnsi="宋体"/>
          <w:color w:val="auto"/>
          <w:u w:val="single"/>
        </w:rPr>
      </w:pPr>
      <w:r>
        <w:rPr>
          <w:rFonts w:hint="eastAsia" w:ascii="宋体" w:hAnsi="宋体"/>
          <w:color w:val="auto"/>
        </w:rPr>
        <w:t>响应供应商</w:t>
      </w:r>
      <w:r>
        <w:rPr>
          <w:rFonts w:hint="eastAsia"/>
          <w:color w:val="auto"/>
          <w:spacing w:val="4"/>
        </w:rPr>
        <w:t>名称（盖公章）：</w:t>
      </w:r>
      <w:r>
        <w:rPr>
          <w:rFonts w:hint="eastAsia"/>
          <w:color w:val="auto"/>
          <w:spacing w:val="4"/>
          <w:u w:val="single"/>
        </w:rPr>
        <w:t xml:space="preserve">                             </w:t>
      </w:r>
    </w:p>
    <w:p>
      <w:pPr>
        <w:ind w:firstLine="436" w:firstLineChars="200"/>
        <w:rPr>
          <w:color w:val="auto"/>
          <w:spacing w:val="4"/>
        </w:rPr>
      </w:pPr>
    </w:p>
    <w:p>
      <w:pPr>
        <w:spacing w:line="500" w:lineRule="exact"/>
        <w:rPr>
          <w:color w:val="auto"/>
          <w:spacing w:val="4"/>
          <w:u w:val="single"/>
        </w:rPr>
      </w:pPr>
      <w:r>
        <w:rPr>
          <w:rFonts w:hint="eastAsia"/>
          <w:color w:val="auto"/>
          <w:spacing w:val="4"/>
        </w:rPr>
        <w:t>日期：</w:t>
      </w:r>
      <w:r>
        <w:rPr>
          <w:color w:val="auto"/>
          <w:spacing w:val="4"/>
          <w:u w:val="single"/>
        </w:rPr>
        <w:t xml:space="preserve">        </w:t>
      </w:r>
    </w:p>
    <w:p>
      <w:pPr>
        <w:outlineLvl w:val="9"/>
      </w:pPr>
      <w:r>
        <w:br w:type="page"/>
      </w:r>
    </w:p>
    <w:bookmarkEnd w:id="123"/>
    <w:bookmarkEnd w:id="125"/>
    <w:bookmarkEnd w:id="126"/>
    <w:bookmarkEnd w:id="127"/>
    <w:bookmarkEnd w:id="128"/>
    <w:bookmarkEnd w:id="129"/>
    <w:bookmarkEnd w:id="130"/>
    <w:bookmarkEnd w:id="131"/>
    <w:p>
      <w:pPr>
        <w:jc w:val="center"/>
        <w:outlineLvl w:val="1"/>
        <w:rPr>
          <w:rFonts w:ascii="黑体" w:hAnsi="宋体" w:eastAsia="黑体"/>
          <w:sz w:val="32"/>
          <w:szCs w:val="32"/>
        </w:rPr>
      </w:pPr>
      <w:bookmarkStart w:id="132" w:name="_Toc173553182"/>
      <w:bookmarkStart w:id="133" w:name="_Toc275865616"/>
      <w:bookmarkStart w:id="134" w:name="_Toc355768066"/>
      <w:bookmarkStart w:id="135" w:name="_Toc151121374"/>
      <w:bookmarkStart w:id="136" w:name="_Toc87417471"/>
      <w:bookmarkStart w:id="137" w:name="_Toc170816584"/>
      <w:bookmarkStart w:id="138" w:name="_Toc148242299"/>
      <w:bookmarkStart w:id="139" w:name="_Toc170810924"/>
      <w:r>
        <w:rPr>
          <w:rFonts w:hint="eastAsia" w:ascii="黑体" w:hAnsi="宋体" w:eastAsia="黑体"/>
          <w:sz w:val="32"/>
          <w:szCs w:val="32"/>
        </w:rPr>
        <w:t>响应供应商基本情况表</w:t>
      </w:r>
      <w:bookmarkEnd w:id="132"/>
      <w:bookmarkEnd w:id="133"/>
      <w:bookmarkEnd w:id="134"/>
    </w:p>
    <w:p>
      <w:pPr>
        <w:numPr>
          <w:ilvl w:val="0"/>
          <w:numId w:val="33"/>
        </w:numPr>
        <w:adjustRightInd w:val="0"/>
        <w:snapToGrid w:val="0"/>
        <w:spacing w:line="360" w:lineRule="auto"/>
        <w:rPr>
          <w:rFonts w:ascii="宋体" w:hAnsi="宋体" w:cs="Arial"/>
        </w:rPr>
      </w:pPr>
      <w:r>
        <w:rPr>
          <w:rFonts w:ascii="宋体" w:hAnsi="宋体" w:cs="Arial"/>
        </w:rPr>
        <w:t>公司基本情况</w:t>
      </w:r>
    </w:p>
    <w:p>
      <w:pPr>
        <w:numPr>
          <w:ilvl w:val="1"/>
          <w:numId w:val="33"/>
        </w:numPr>
        <w:tabs>
          <w:tab w:val="left" w:pos="420"/>
          <w:tab w:val="clear" w:pos="840"/>
        </w:tabs>
        <w:adjustRightInd w:val="0"/>
        <w:snapToGrid w:val="0"/>
        <w:spacing w:line="360" w:lineRule="auto"/>
        <w:ind w:left="420"/>
        <w:rPr>
          <w:rFonts w:ascii="宋体" w:hAnsi="宋体" w:cs="Arial"/>
        </w:rPr>
      </w:pPr>
      <w:r>
        <w:rPr>
          <w:rFonts w:ascii="宋体" w:hAnsi="宋体" w:cs="Arial"/>
        </w:rPr>
        <w:t>公司名称：</w:t>
      </w:r>
      <w:r>
        <w:rPr>
          <w:rFonts w:ascii="宋体" w:hAnsi="宋体" w:cs="Arial"/>
          <w:u w:val="single"/>
        </w:rPr>
        <w:t xml:space="preserve">                              </w:t>
      </w:r>
      <w:r>
        <w:rPr>
          <w:rFonts w:ascii="宋体" w:hAnsi="宋体" w:cs="Arial"/>
        </w:rPr>
        <w:t xml:space="preserve">  电话号码：</w:t>
      </w:r>
      <w:r>
        <w:rPr>
          <w:rFonts w:ascii="宋体" w:hAnsi="宋体" w:cs="Arial"/>
          <w:u w:val="single"/>
        </w:rPr>
        <w:t xml:space="preserve">          </w:t>
      </w:r>
      <w:r>
        <w:rPr>
          <w:rFonts w:ascii="宋体" w:hAnsi="宋体" w:cs="Arial"/>
        </w:rPr>
        <w:t xml:space="preserve">                  </w:t>
      </w:r>
    </w:p>
    <w:p>
      <w:pPr>
        <w:numPr>
          <w:ilvl w:val="1"/>
          <w:numId w:val="33"/>
        </w:numPr>
        <w:tabs>
          <w:tab w:val="left" w:pos="420"/>
          <w:tab w:val="clear" w:pos="840"/>
        </w:tabs>
        <w:adjustRightInd w:val="0"/>
        <w:snapToGrid w:val="0"/>
        <w:spacing w:line="360" w:lineRule="auto"/>
        <w:ind w:left="420"/>
        <w:rPr>
          <w:rFonts w:ascii="宋体" w:hAnsi="宋体" w:cs="Arial"/>
        </w:rPr>
      </w:pPr>
      <w:r>
        <w:rPr>
          <w:rFonts w:ascii="宋体" w:hAnsi="宋体" w:cs="Arial"/>
        </w:rPr>
        <w:t>地    址：</w:t>
      </w:r>
      <w:r>
        <w:rPr>
          <w:rFonts w:ascii="宋体" w:hAnsi="宋体" w:cs="Arial"/>
          <w:u w:val="single"/>
        </w:rPr>
        <w:t xml:space="preserve">                              </w:t>
      </w:r>
      <w:r>
        <w:rPr>
          <w:rFonts w:ascii="宋体" w:hAnsi="宋体" w:cs="Arial"/>
        </w:rPr>
        <w:t xml:space="preserve">  传    真：</w:t>
      </w:r>
      <w:r>
        <w:rPr>
          <w:rFonts w:ascii="宋体" w:hAnsi="宋体" w:cs="Arial"/>
          <w:u w:val="single"/>
        </w:rPr>
        <w:t xml:space="preserve">           </w:t>
      </w:r>
      <w:r>
        <w:rPr>
          <w:rFonts w:ascii="宋体" w:hAnsi="宋体" w:cs="Arial"/>
        </w:rPr>
        <w:t xml:space="preserve">                  </w:t>
      </w:r>
    </w:p>
    <w:p>
      <w:pPr>
        <w:numPr>
          <w:ilvl w:val="1"/>
          <w:numId w:val="33"/>
        </w:numPr>
        <w:tabs>
          <w:tab w:val="left" w:pos="420"/>
          <w:tab w:val="clear" w:pos="840"/>
        </w:tabs>
        <w:adjustRightInd w:val="0"/>
        <w:snapToGrid w:val="0"/>
        <w:spacing w:line="360" w:lineRule="auto"/>
        <w:ind w:left="420"/>
        <w:rPr>
          <w:rFonts w:ascii="宋体" w:hAnsi="宋体" w:cs="Arial"/>
          <w:u w:val="single"/>
        </w:rPr>
      </w:pPr>
      <w:r>
        <w:rPr>
          <w:rFonts w:ascii="宋体" w:hAnsi="宋体" w:cs="Arial"/>
        </w:rPr>
        <w:t>注册资金：</w:t>
      </w:r>
      <w:r>
        <w:rPr>
          <w:rFonts w:ascii="宋体" w:hAnsi="宋体" w:cs="Arial"/>
          <w:u w:val="single"/>
        </w:rPr>
        <w:t xml:space="preserve">                              </w:t>
      </w:r>
      <w:r>
        <w:rPr>
          <w:rFonts w:ascii="宋体" w:hAnsi="宋体" w:cs="Arial"/>
        </w:rPr>
        <w:t xml:space="preserve">  经济性质：</w:t>
      </w:r>
      <w:r>
        <w:rPr>
          <w:rFonts w:ascii="宋体" w:hAnsi="宋体" w:cs="Arial"/>
          <w:u w:val="single"/>
        </w:rPr>
        <w:t xml:space="preserve">          </w:t>
      </w:r>
    </w:p>
    <w:p>
      <w:pPr>
        <w:numPr>
          <w:ilvl w:val="1"/>
          <w:numId w:val="33"/>
        </w:numPr>
        <w:tabs>
          <w:tab w:val="left" w:pos="420"/>
          <w:tab w:val="clear" w:pos="840"/>
        </w:tabs>
        <w:adjustRightInd w:val="0"/>
        <w:snapToGrid w:val="0"/>
        <w:spacing w:line="360" w:lineRule="auto"/>
        <w:ind w:left="420"/>
        <w:rPr>
          <w:rFonts w:ascii="宋体" w:hAnsi="宋体" w:cs="Arial"/>
        </w:rPr>
      </w:pPr>
      <w:r>
        <w:rPr>
          <w:rFonts w:ascii="宋体" w:hAnsi="宋体" w:cs="Arial"/>
        </w:rPr>
        <w:t xml:space="preserve">公司开户银行名称及账号：     </w:t>
      </w:r>
    </w:p>
    <w:p>
      <w:pPr>
        <w:numPr>
          <w:ilvl w:val="1"/>
          <w:numId w:val="33"/>
        </w:numPr>
        <w:tabs>
          <w:tab w:val="left" w:pos="420"/>
          <w:tab w:val="clear" w:pos="840"/>
        </w:tabs>
        <w:adjustRightInd w:val="0"/>
        <w:snapToGrid w:val="0"/>
        <w:spacing w:line="360" w:lineRule="auto"/>
        <w:ind w:left="420"/>
        <w:rPr>
          <w:rFonts w:ascii="宋体" w:hAnsi="宋体" w:cs="Arial"/>
        </w:rPr>
      </w:pPr>
      <w:r>
        <w:rPr>
          <w:rFonts w:ascii="宋体" w:hAnsi="宋体" w:cs="Arial"/>
        </w:rPr>
        <w:t xml:space="preserve">营业注册执照号：   </w:t>
      </w:r>
    </w:p>
    <w:p>
      <w:pPr>
        <w:numPr>
          <w:ilvl w:val="1"/>
          <w:numId w:val="33"/>
        </w:numPr>
        <w:tabs>
          <w:tab w:val="left" w:pos="420"/>
          <w:tab w:val="clear" w:pos="840"/>
        </w:tabs>
        <w:adjustRightInd w:val="0"/>
        <w:snapToGrid w:val="0"/>
        <w:spacing w:line="360" w:lineRule="auto"/>
        <w:ind w:left="420"/>
        <w:rPr>
          <w:rFonts w:ascii="宋体" w:hAnsi="宋体" w:cs="Arial"/>
        </w:rPr>
      </w:pPr>
      <w:r>
        <w:rPr>
          <w:rFonts w:ascii="宋体" w:hAnsi="宋体" w:cs="Arial"/>
        </w:rPr>
        <w:t>公司简介</w:t>
      </w:r>
    </w:p>
    <w:p>
      <w:pPr>
        <w:adjustRightInd w:val="0"/>
        <w:snapToGrid w:val="0"/>
        <w:spacing w:line="360" w:lineRule="auto"/>
        <w:ind w:left="360"/>
        <w:rPr>
          <w:rFonts w:ascii="宋体" w:hAnsi="宋体"/>
        </w:rPr>
      </w:pPr>
      <w:r>
        <w:rPr>
          <w:rFonts w:hint="eastAsia" w:ascii="宋体" w:hAnsi="宋体"/>
        </w:rPr>
        <w:t>（文字描述：</w:t>
      </w:r>
      <w:r>
        <w:rPr>
          <w:rFonts w:hint="eastAsia" w:ascii="宋体" w:hAnsi="宋体"/>
          <w:bCs/>
          <w:lang w:val="en-GB"/>
        </w:rPr>
        <w:t>发展历程、经营规模及服务理念</w:t>
      </w:r>
      <w:r>
        <w:rPr>
          <w:rFonts w:hint="eastAsia" w:ascii="宋体" w:hAnsi="宋体"/>
        </w:rPr>
        <w:t>、技术力量、财务状况、</w:t>
      </w:r>
      <w:r>
        <w:rPr>
          <w:rFonts w:ascii="宋体" w:hAnsi="宋体"/>
        </w:rPr>
        <w:t>管理水平</w:t>
      </w:r>
      <w:r>
        <w:rPr>
          <w:rFonts w:hint="eastAsia" w:ascii="宋体" w:hAnsi="宋体"/>
        </w:rPr>
        <w:t>等方面进行阐述</w:t>
      </w:r>
    </w:p>
    <w:p>
      <w:pPr>
        <w:adjustRightInd w:val="0"/>
        <w:snapToGrid w:val="0"/>
        <w:spacing w:line="360" w:lineRule="auto"/>
        <w:ind w:left="360"/>
        <w:rPr>
          <w:rFonts w:ascii="宋体" w:hAnsi="宋体"/>
        </w:rPr>
      </w:pPr>
      <w:r>
        <w:rPr>
          <w:rFonts w:hint="eastAsia" w:ascii="宋体" w:hAnsi="宋体"/>
        </w:rPr>
        <w:t>图片描述：</w:t>
      </w:r>
      <w:r>
        <w:rPr>
          <w:rFonts w:hint="eastAsia" w:ascii="宋体" w:hAnsi="宋体"/>
          <w:bCs/>
          <w:lang w:val="en-GB"/>
        </w:rPr>
        <w:t>经营场所、主要或关键产品介绍、生产场所及工艺流程等</w:t>
      </w:r>
      <w:r>
        <w:rPr>
          <w:rFonts w:hint="eastAsia" w:ascii="宋体" w:hAnsi="宋体"/>
        </w:rPr>
        <w:t>。）</w:t>
      </w:r>
    </w:p>
    <w:p>
      <w:pPr>
        <w:numPr>
          <w:ilvl w:val="0"/>
          <w:numId w:val="33"/>
        </w:numPr>
        <w:spacing w:line="360" w:lineRule="auto"/>
        <w:rPr>
          <w:rFonts w:ascii="宋体" w:hAnsi="宋体" w:cs="Arial"/>
        </w:rPr>
      </w:pPr>
      <w:r>
        <w:rPr>
          <w:rFonts w:hint="eastAsia" w:ascii="宋体" w:hAnsi="宋体" w:cs="Arial"/>
        </w:rPr>
        <w:t>响应供应商</w:t>
      </w:r>
      <w:r>
        <w:rPr>
          <w:rFonts w:ascii="宋体" w:hAnsi="宋体" w:cs="Arial"/>
        </w:rPr>
        <w:t>获得国家有关部门颁发的资质：</w:t>
      </w:r>
    </w:p>
    <w:tbl>
      <w:tblPr>
        <w:tblStyle w:val="22"/>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3"/>
        <w:gridCol w:w="2463"/>
        <w:gridCol w:w="2464"/>
        <w:gridCol w:w="2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2463" w:type="dxa"/>
          </w:tcPr>
          <w:p>
            <w:pPr>
              <w:spacing w:line="360" w:lineRule="auto"/>
              <w:jc w:val="center"/>
              <w:rPr>
                <w:rFonts w:ascii="宋体" w:hAnsi="宋体" w:cs="Arial"/>
              </w:rPr>
            </w:pPr>
            <w:r>
              <w:rPr>
                <w:rFonts w:ascii="宋体" w:hAnsi="宋体" w:cs="Arial"/>
              </w:rPr>
              <w:t xml:space="preserve">  证书名称</w:t>
            </w:r>
          </w:p>
        </w:tc>
        <w:tc>
          <w:tcPr>
            <w:tcW w:w="2463" w:type="dxa"/>
          </w:tcPr>
          <w:p>
            <w:pPr>
              <w:spacing w:line="360" w:lineRule="auto"/>
              <w:jc w:val="center"/>
              <w:rPr>
                <w:rFonts w:ascii="宋体" w:hAnsi="宋体" w:cs="Arial"/>
              </w:rPr>
            </w:pPr>
            <w:r>
              <w:rPr>
                <w:rFonts w:ascii="宋体" w:hAnsi="宋体" w:cs="Arial"/>
              </w:rPr>
              <w:t>发证单位</w:t>
            </w:r>
          </w:p>
        </w:tc>
        <w:tc>
          <w:tcPr>
            <w:tcW w:w="2464" w:type="dxa"/>
          </w:tcPr>
          <w:p>
            <w:pPr>
              <w:spacing w:line="360" w:lineRule="auto"/>
              <w:jc w:val="center"/>
              <w:rPr>
                <w:rFonts w:ascii="宋体" w:hAnsi="宋体" w:cs="Arial"/>
              </w:rPr>
            </w:pPr>
            <w:r>
              <w:rPr>
                <w:rFonts w:ascii="宋体" w:hAnsi="宋体" w:cs="Arial"/>
              </w:rPr>
              <w:t>证书等级</w:t>
            </w:r>
          </w:p>
        </w:tc>
        <w:tc>
          <w:tcPr>
            <w:tcW w:w="2464" w:type="dxa"/>
          </w:tcPr>
          <w:p>
            <w:pPr>
              <w:spacing w:line="360" w:lineRule="auto"/>
              <w:jc w:val="center"/>
              <w:rPr>
                <w:rFonts w:ascii="宋体" w:hAnsi="宋体" w:cs="Arial"/>
              </w:rPr>
            </w:pPr>
            <w:r>
              <w:rPr>
                <w:rFonts w:ascii="宋体" w:hAnsi="宋体" w:cs="Arial"/>
              </w:rPr>
              <w:t>证书有效期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spacing w:line="360" w:lineRule="auto"/>
              <w:jc w:val="center"/>
              <w:rPr>
                <w:rFonts w:ascii="宋体" w:hAnsi="宋体" w:cs="Arial"/>
                <w:color w:val="0000FF"/>
              </w:rPr>
            </w:pPr>
          </w:p>
        </w:tc>
        <w:tc>
          <w:tcPr>
            <w:tcW w:w="2463" w:type="dxa"/>
          </w:tcPr>
          <w:p>
            <w:pPr>
              <w:spacing w:line="360" w:lineRule="auto"/>
              <w:jc w:val="center"/>
              <w:rPr>
                <w:rFonts w:ascii="宋体" w:hAnsi="宋体" w:cs="Arial"/>
                <w:color w:val="0000FF"/>
              </w:rPr>
            </w:pPr>
          </w:p>
        </w:tc>
        <w:tc>
          <w:tcPr>
            <w:tcW w:w="2464" w:type="dxa"/>
          </w:tcPr>
          <w:p>
            <w:pPr>
              <w:spacing w:line="360" w:lineRule="auto"/>
              <w:jc w:val="center"/>
              <w:rPr>
                <w:rFonts w:ascii="宋体" w:hAnsi="宋体" w:cs="Arial"/>
                <w:color w:val="0000FF"/>
              </w:rPr>
            </w:pPr>
          </w:p>
        </w:tc>
        <w:tc>
          <w:tcPr>
            <w:tcW w:w="2464" w:type="dxa"/>
          </w:tcPr>
          <w:p>
            <w:pPr>
              <w:spacing w:line="360" w:lineRule="auto"/>
              <w:jc w:val="center"/>
              <w:rPr>
                <w:rFonts w:ascii="宋体" w:hAnsi="宋体" w:cs="Arial"/>
                <w:color w:val="0000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3" w:type="dxa"/>
          </w:tcPr>
          <w:p>
            <w:pPr>
              <w:spacing w:line="360" w:lineRule="auto"/>
              <w:jc w:val="center"/>
              <w:rPr>
                <w:rFonts w:ascii="宋体" w:hAnsi="宋体" w:cs="Arial"/>
                <w:color w:val="0000FF"/>
              </w:rPr>
            </w:pPr>
          </w:p>
        </w:tc>
        <w:tc>
          <w:tcPr>
            <w:tcW w:w="2463" w:type="dxa"/>
          </w:tcPr>
          <w:p>
            <w:pPr>
              <w:spacing w:line="360" w:lineRule="auto"/>
              <w:jc w:val="center"/>
              <w:rPr>
                <w:rFonts w:ascii="宋体" w:hAnsi="宋体" w:cs="Arial"/>
                <w:color w:val="0000FF"/>
              </w:rPr>
            </w:pPr>
          </w:p>
        </w:tc>
        <w:tc>
          <w:tcPr>
            <w:tcW w:w="2464" w:type="dxa"/>
          </w:tcPr>
          <w:p>
            <w:pPr>
              <w:spacing w:line="360" w:lineRule="auto"/>
              <w:jc w:val="center"/>
              <w:rPr>
                <w:rFonts w:ascii="宋体" w:hAnsi="宋体" w:cs="Arial"/>
                <w:color w:val="0000FF"/>
              </w:rPr>
            </w:pPr>
          </w:p>
        </w:tc>
        <w:tc>
          <w:tcPr>
            <w:tcW w:w="2464" w:type="dxa"/>
          </w:tcPr>
          <w:p>
            <w:pPr>
              <w:spacing w:line="360" w:lineRule="auto"/>
              <w:jc w:val="center"/>
              <w:rPr>
                <w:rFonts w:ascii="宋体" w:hAnsi="宋体" w:cs="Arial"/>
                <w:color w:val="0000FF"/>
              </w:rPr>
            </w:pPr>
          </w:p>
        </w:tc>
      </w:tr>
    </w:tbl>
    <w:p>
      <w:pPr>
        <w:spacing w:line="360" w:lineRule="auto"/>
        <w:rPr>
          <w:rFonts w:ascii="宋体" w:hAnsi="宋体" w:cs="Arial"/>
        </w:rPr>
      </w:pPr>
      <w:r>
        <w:rPr>
          <w:rFonts w:ascii="宋体" w:hAnsi="宋体" w:cs="Arial"/>
        </w:rPr>
        <w:t xml:space="preserve">   我/我们声明以上所述是正确无误的，您有权进行您认为必要的所有调查</w:t>
      </w:r>
      <w:r>
        <w:rPr>
          <w:rFonts w:hint="eastAsia" w:ascii="宋体" w:hAnsi="宋体" w:cs="Arial"/>
        </w:rPr>
        <w:t>，</w:t>
      </w:r>
      <w:r>
        <w:rPr>
          <w:rFonts w:hint="eastAsia" w:ascii="宋体" w:hAnsi="宋体"/>
          <w:lang w:val="en-GB"/>
        </w:rPr>
        <w:t>如以上数据有虚假，一经查实，自行承担相关责任。</w:t>
      </w:r>
    </w:p>
    <w:p>
      <w:pPr>
        <w:spacing w:line="500" w:lineRule="exact"/>
        <w:rPr>
          <w:rFonts w:ascii="宋体" w:hAnsi="宋体"/>
          <w:color w:val="000000"/>
          <w:u w:val="single"/>
        </w:rPr>
      </w:pPr>
      <w:r>
        <w:rPr>
          <w:rFonts w:hint="eastAsia" w:ascii="宋体" w:hAnsi="宋体"/>
        </w:rPr>
        <w:t>响应供应商</w:t>
      </w:r>
      <w:r>
        <w:rPr>
          <w:rFonts w:hint="eastAsia"/>
          <w:spacing w:val="4"/>
        </w:rPr>
        <w:t>名称（盖公章）：</w:t>
      </w:r>
      <w:r>
        <w:rPr>
          <w:rFonts w:hint="eastAsia"/>
          <w:spacing w:val="4"/>
          <w:u w:val="single"/>
        </w:rPr>
        <w:t xml:space="preserve">                             </w:t>
      </w:r>
    </w:p>
    <w:p>
      <w:pPr>
        <w:spacing w:line="440" w:lineRule="exact"/>
        <w:rPr>
          <w:spacing w:val="4"/>
          <w:u w:val="single"/>
        </w:rPr>
      </w:pPr>
      <w:r>
        <w:rPr>
          <w:rFonts w:hint="eastAsia"/>
          <w:spacing w:val="4"/>
        </w:rPr>
        <w:t>日期：</w:t>
      </w:r>
      <w:r>
        <w:rPr>
          <w:spacing w:val="4"/>
          <w:u w:val="single"/>
        </w:rPr>
        <w:t xml:space="preserve">        </w:t>
      </w:r>
    </w:p>
    <w:p>
      <w:pPr>
        <w:spacing w:line="360" w:lineRule="auto"/>
        <w:rPr>
          <w:rFonts w:ascii="黑体" w:eastAsia="黑体"/>
          <w:b/>
          <w:bCs/>
          <w:sz w:val="28"/>
        </w:rPr>
      </w:pPr>
    </w:p>
    <w:p>
      <w:pPr>
        <w:numPr>
          <w:ilvl w:val="0"/>
          <w:numId w:val="29"/>
        </w:numPr>
        <w:spacing w:line="440" w:lineRule="exact"/>
        <w:rPr>
          <w:rFonts w:ascii="宋体" w:hAnsi="宋体"/>
        </w:rPr>
      </w:pPr>
      <w:r>
        <w:rPr>
          <w:rFonts w:ascii="黑体" w:eastAsia="黑体"/>
          <w:b/>
          <w:bCs/>
          <w:sz w:val="28"/>
        </w:rPr>
        <w:br w:type="page"/>
      </w:r>
    </w:p>
    <w:bookmarkEnd w:id="135"/>
    <w:bookmarkEnd w:id="136"/>
    <w:bookmarkEnd w:id="137"/>
    <w:bookmarkEnd w:id="138"/>
    <w:bookmarkEnd w:id="139"/>
    <w:p>
      <w:pPr>
        <w:pStyle w:val="2"/>
        <w:adjustRightInd w:val="0"/>
        <w:snapToGrid w:val="0"/>
        <w:spacing w:before="156" w:beforeLines="50" w:after="156" w:afterLines="50" w:line="360" w:lineRule="auto"/>
        <w:jc w:val="center"/>
        <w:rPr>
          <w:b w:val="0"/>
        </w:rPr>
      </w:pPr>
      <w:r>
        <w:rPr>
          <w:rFonts w:hint="eastAsia"/>
          <w:b w:val="0"/>
        </w:rPr>
        <w:t>招标代理服务费承诺书</w:t>
      </w:r>
    </w:p>
    <w:p>
      <w:pPr>
        <w:spacing w:line="360" w:lineRule="auto"/>
        <w:rPr>
          <w:rFonts w:ascii="宋体" w:hAnsi="宋体"/>
          <w:b/>
          <w:color w:val="auto"/>
        </w:rPr>
      </w:pPr>
      <w:r>
        <w:rPr>
          <w:rFonts w:hint="eastAsia" w:ascii="宋体" w:hAnsi="宋体"/>
          <w:b/>
        </w:rPr>
        <w:t>采联国际招标采购集团有限公司:</w:t>
      </w:r>
    </w:p>
    <w:p>
      <w:pPr>
        <w:spacing w:line="360" w:lineRule="auto"/>
        <w:ind w:firstLine="420" w:firstLineChars="200"/>
        <w:rPr>
          <w:rFonts w:ascii="宋体" w:cs="宋体"/>
          <w:color w:val="auto"/>
        </w:rPr>
      </w:pPr>
      <w:r>
        <w:rPr>
          <w:rFonts w:hint="eastAsia" w:ascii="宋体" w:hAnsi="宋体"/>
          <w:color w:val="auto"/>
        </w:rPr>
        <w:t>本公司</w:t>
      </w:r>
      <w:r>
        <w:rPr>
          <w:rFonts w:hint="eastAsia" w:ascii="宋体" w:hAnsi="宋体"/>
          <w:color w:val="auto"/>
          <w:u w:val="single"/>
        </w:rPr>
        <w:t xml:space="preserve">       (响应供应商名称)      </w:t>
      </w:r>
      <w:r>
        <w:rPr>
          <w:rFonts w:hint="eastAsia" w:ascii="宋体" w:hAnsi="宋体"/>
          <w:color w:val="auto"/>
        </w:rPr>
        <w:t>在参加</w:t>
      </w:r>
      <w:r>
        <w:rPr>
          <w:rFonts w:hint="eastAsia" w:ascii="宋体" w:hAnsi="宋体"/>
          <w:color w:val="auto"/>
          <w:u w:val="single"/>
        </w:rPr>
        <w:t xml:space="preserve">  民办职业培训机构调研 </w:t>
      </w:r>
      <w:r>
        <w:rPr>
          <w:rFonts w:hint="eastAsia" w:ascii="宋体" w:hAnsi="宋体"/>
          <w:color w:val="auto"/>
        </w:rPr>
        <w:t>(</w:t>
      </w:r>
      <w:r>
        <w:rPr>
          <w:rFonts w:hint="eastAsia"/>
          <w:color w:val="auto"/>
        </w:rPr>
        <w:t>项目编号：</w:t>
      </w:r>
      <w:r>
        <w:rPr>
          <w:rFonts w:hint="eastAsia" w:ascii="宋体" w:hAnsi="宋体"/>
          <w:color w:val="auto"/>
          <w:lang w:eastAsia="zh-CN"/>
        </w:rPr>
        <w:t>CLF0121SZ08QY65A</w:t>
      </w:r>
      <w:r>
        <w:rPr>
          <w:rFonts w:hint="eastAsia" w:ascii="宋体" w:hAnsi="宋体"/>
          <w:color w:val="auto"/>
        </w:rPr>
        <w:t>)的招标中如获中标</w:t>
      </w:r>
      <w:r>
        <w:rPr>
          <w:rFonts w:hint="eastAsia" w:ascii="宋体" w:cs="宋体"/>
          <w:color w:val="auto"/>
        </w:rPr>
        <w:t>，我公司保证按照谈判文件</w:t>
      </w:r>
      <w:r>
        <w:rPr>
          <w:rFonts w:hint="eastAsia" w:ascii="宋体" w:hAnsi="宋体"/>
          <w:color w:val="auto"/>
        </w:rPr>
        <w:t>的</w:t>
      </w:r>
      <w:r>
        <w:rPr>
          <w:rFonts w:hint="eastAsia" w:ascii="宋体" w:cs="宋体"/>
          <w:color w:val="auto"/>
        </w:rPr>
        <w:t>规定缴纳“招标代理服务费”后，凭领取人身份证复印件并加盖公章领取《中标通知书》。如采用电汇或银行转账，我</w:t>
      </w:r>
      <w:r>
        <w:rPr>
          <w:rFonts w:hint="eastAsia" w:ascii="宋体" w:hAnsi="宋体"/>
          <w:color w:val="auto"/>
        </w:rPr>
        <w:t>公</w:t>
      </w:r>
      <w:r>
        <w:rPr>
          <w:rFonts w:hint="eastAsia" w:ascii="宋体" w:cs="宋体"/>
          <w:color w:val="auto"/>
        </w:rPr>
        <w:t>司将同时递交招标代理服务费缴费凭证复印件并加盖公章。</w:t>
      </w:r>
    </w:p>
    <w:p>
      <w:pPr>
        <w:spacing w:line="360" w:lineRule="auto"/>
        <w:ind w:firstLine="420" w:firstLineChars="200"/>
        <w:rPr>
          <w:rFonts w:ascii="宋体" w:hAnsi="宋体"/>
          <w:color w:val="auto"/>
        </w:rPr>
      </w:pPr>
      <w:r>
        <w:rPr>
          <w:rFonts w:hint="eastAsia" w:ascii="宋体" w:hAnsi="宋体"/>
          <w:color w:val="auto"/>
        </w:rPr>
        <w:t>如我公司违反上款承诺，愿承担由此引起的一切法律责任。</w:t>
      </w:r>
    </w:p>
    <w:p>
      <w:pPr>
        <w:tabs>
          <w:tab w:val="center" w:pos="5010"/>
        </w:tabs>
        <w:spacing w:line="360" w:lineRule="auto"/>
        <w:ind w:firstLine="840" w:firstLineChars="400"/>
        <w:rPr>
          <w:rFonts w:ascii="宋体" w:hAnsi="宋体"/>
        </w:rPr>
      </w:pPr>
      <w:r>
        <w:rPr>
          <w:rFonts w:hint="eastAsia" w:ascii="宋体" w:hAnsi="宋体"/>
        </w:rPr>
        <w:t>特此承诺!</w:t>
      </w:r>
      <w:r>
        <w:rPr>
          <w:rFonts w:ascii="宋体" w:hAnsi="宋体"/>
        </w:rPr>
        <w:tab/>
      </w:r>
    </w:p>
    <w:p>
      <w:pPr>
        <w:spacing w:line="360" w:lineRule="auto"/>
        <w:ind w:firstLine="840" w:firstLineChars="400"/>
        <w:rPr>
          <w:rFonts w:ascii="宋体" w:hAnsi="宋体"/>
        </w:rPr>
      </w:pPr>
    </w:p>
    <w:p>
      <w:pPr>
        <w:spacing w:line="360" w:lineRule="auto"/>
        <w:ind w:left="315"/>
        <w:jc w:val="left"/>
        <w:rPr>
          <w:rFonts w:ascii="宋体" w:hAnsi="宋体"/>
        </w:rPr>
      </w:pPr>
      <w:r>
        <w:rPr>
          <w:rFonts w:hint="eastAsia" w:ascii="宋体" w:hAnsi="宋体"/>
        </w:rPr>
        <w:t>响应供应商名称(盖公章):</w:t>
      </w:r>
    </w:p>
    <w:p>
      <w:pPr>
        <w:spacing w:line="360" w:lineRule="auto"/>
        <w:ind w:left="315"/>
        <w:jc w:val="left"/>
        <w:rPr>
          <w:rFonts w:ascii="宋体" w:hAnsi="宋体"/>
        </w:rPr>
      </w:pPr>
      <w:r>
        <w:rPr>
          <w:rFonts w:hint="eastAsia" w:ascii="宋体" w:hAnsi="宋体"/>
        </w:rPr>
        <w:t>响应供应商地址:</w:t>
      </w:r>
    </w:p>
    <w:p>
      <w:pPr>
        <w:spacing w:line="360" w:lineRule="auto"/>
        <w:ind w:left="315"/>
        <w:jc w:val="left"/>
        <w:rPr>
          <w:rFonts w:ascii="宋体" w:hAnsi="宋体"/>
        </w:rPr>
      </w:pPr>
      <w:r>
        <w:rPr>
          <w:rFonts w:hint="eastAsia" w:ascii="宋体" w:hAnsi="宋体"/>
        </w:rPr>
        <w:t>电话:</w:t>
      </w:r>
    </w:p>
    <w:p>
      <w:pPr>
        <w:spacing w:line="360" w:lineRule="auto"/>
        <w:ind w:left="315"/>
        <w:jc w:val="left"/>
        <w:rPr>
          <w:rFonts w:ascii="宋体" w:hAnsi="宋体"/>
        </w:rPr>
      </w:pPr>
      <w:r>
        <w:rPr>
          <w:rFonts w:hint="eastAsia" w:ascii="宋体" w:hAnsi="宋体"/>
        </w:rPr>
        <w:t>传真:</w:t>
      </w:r>
    </w:p>
    <w:p>
      <w:pPr>
        <w:spacing w:line="360" w:lineRule="auto"/>
        <w:ind w:left="315"/>
        <w:jc w:val="left"/>
        <w:rPr>
          <w:rFonts w:ascii="宋体" w:hAnsi="宋体"/>
        </w:rPr>
      </w:pPr>
      <w:r>
        <w:rPr>
          <w:rFonts w:hint="eastAsia" w:ascii="宋体"/>
        </w:rPr>
        <w:t>法定代表人或</w:t>
      </w:r>
      <w:r>
        <w:rPr>
          <w:rFonts w:hint="eastAsia" w:ascii="宋体" w:hAnsi="宋体"/>
        </w:rPr>
        <w:t>响应供应商授权代表（签名或盖章）：</w:t>
      </w:r>
    </w:p>
    <w:p>
      <w:pPr>
        <w:spacing w:line="360" w:lineRule="auto"/>
        <w:ind w:left="315"/>
        <w:jc w:val="left"/>
        <w:rPr>
          <w:rFonts w:ascii="宋体" w:hAnsi="宋体"/>
        </w:rPr>
      </w:pPr>
      <w:r>
        <w:rPr>
          <w:rFonts w:hint="eastAsia" w:ascii="宋体" w:hAnsi="宋体"/>
        </w:rPr>
        <w:t>签署日期:</w:t>
      </w:r>
    </w:p>
    <w:p>
      <w:pPr>
        <w:jc w:val="center"/>
        <w:rPr>
          <w:rFonts w:ascii="宋体" w:hAnsi="宋体"/>
          <w:b/>
        </w:rPr>
      </w:pPr>
      <w:r>
        <w:rPr>
          <w:rFonts w:hint="eastAsia" w:ascii="宋体" w:hAnsi="宋体"/>
          <w:b/>
        </w:rPr>
        <w:t>招标代理服务费发票开具须知</w:t>
      </w:r>
    </w:p>
    <w:tbl>
      <w:tblPr>
        <w:tblStyle w:val="22"/>
        <w:tblW w:w="928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009"/>
        <w:gridCol w:w="2088"/>
        <w:gridCol w:w="21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2" w:hRule="atLeast"/>
        </w:trPr>
        <w:tc>
          <w:tcPr>
            <w:tcW w:w="5009" w:type="dxa"/>
            <w:tcBorders>
              <w:top w:val="single" w:color="auto" w:sz="12" w:space="0"/>
              <w:left w:val="single" w:color="auto" w:sz="12" w:space="0"/>
              <w:bottom w:val="single" w:color="auto" w:sz="12" w:space="0"/>
            </w:tcBorders>
            <w:vAlign w:val="center"/>
          </w:tcPr>
          <w:p>
            <w:pPr>
              <w:adjustRightInd w:val="0"/>
              <w:snapToGrid w:val="0"/>
              <w:jc w:val="center"/>
              <w:rPr>
                <w:rFonts w:ascii="宋体" w:hAnsi="宋体"/>
                <w:b/>
              </w:rPr>
            </w:pPr>
            <w:r>
              <w:rPr>
                <w:rFonts w:hint="eastAsia" w:ascii="宋体" w:hAnsi="宋体"/>
                <w:b/>
              </w:rPr>
              <w:t>发票类型</w:t>
            </w:r>
          </w:p>
          <w:p>
            <w:pPr>
              <w:adjustRightInd w:val="0"/>
              <w:snapToGrid w:val="0"/>
              <w:jc w:val="center"/>
              <w:rPr>
                <w:rFonts w:ascii="宋体" w:hAnsi="宋体"/>
                <w:b/>
              </w:rPr>
            </w:pPr>
            <w:r>
              <w:rPr>
                <w:rFonts w:hint="eastAsia" w:ascii="宋体" w:hAnsi="宋体"/>
                <w:b/>
              </w:rPr>
              <w:t>（请在对应的“□”打“√”，且只能选择其中一项）</w:t>
            </w:r>
          </w:p>
        </w:tc>
        <w:tc>
          <w:tcPr>
            <w:tcW w:w="2088" w:type="dxa"/>
            <w:tcBorders>
              <w:top w:val="single" w:color="auto" w:sz="12" w:space="0"/>
              <w:bottom w:val="single" w:color="auto" w:sz="12" w:space="0"/>
            </w:tcBorders>
            <w:vAlign w:val="center"/>
          </w:tcPr>
          <w:p>
            <w:pPr>
              <w:adjustRightInd w:val="0"/>
              <w:snapToGrid w:val="0"/>
              <w:jc w:val="center"/>
              <w:rPr>
                <w:rFonts w:ascii="宋体" w:hAnsi="宋体"/>
                <w:b/>
                <w:i/>
              </w:rPr>
            </w:pPr>
            <w:r>
              <w:rPr>
                <w:rFonts w:hint="eastAsia" w:ascii="宋体" w:hAnsi="宋体"/>
                <w:b/>
              </w:rPr>
              <w:t>□增值税普通发票</w:t>
            </w:r>
          </w:p>
        </w:tc>
        <w:tc>
          <w:tcPr>
            <w:tcW w:w="2191" w:type="dxa"/>
            <w:tcBorders>
              <w:top w:val="single" w:color="auto" w:sz="12" w:space="0"/>
              <w:bottom w:val="single" w:color="auto" w:sz="12" w:space="0"/>
              <w:right w:val="single" w:color="auto" w:sz="12" w:space="0"/>
            </w:tcBorders>
            <w:vAlign w:val="center"/>
          </w:tcPr>
          <w:p>
            <w:pPr>
              <w:adjustRightInd w:val="0"/>
              <w:snapToGrid w:val="0"/>
              <w:jc w:val="center"/>
              <w:rPr>
                <w:rFonts w:ascii="宋体" w:hAnsi="宋体"/>
                <w:b/>
              </w:rPr>
            </w:pPr>
            <w:r>
              <w:rPr>
                <w:rFonts w:hint="eastAsia" w:ascii="宋体" w:hAnsi="宋体"/>
                <w:b/>
              </w:rPr>
              <w:t>□增值税专用发票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9288" w:type="dxa"/>
            <w:gridSpan w:val="3"/>
            <w:tcBorders>
              <w:top w:val="single" w:color="auto" w:sz="12" w:space="0"/>
              <w:left w:val="single" w:color="auto" w:sz="12" w:space="0"/>
              <w:bottom w:val="single" w:color="auto" w:sz="12" w:space="0"/>
              <w:right w:val="single" w:color="auto" w:sz="12" w:space="0"/>
            </w:tcBorders>
          </w:tcPr>
          <w:p>
            <w:pPr>
              <w:adjustRightInd w:val="0"/>
              <w:snapToGrid w:val="0"/>
              <w:rPr>
                <w:rFonts w:ascii="宋体" w:hAnsi="宋体"/>
                <w:b/>
              </w:rPr>
            </w:pPr>
            <w:r>
              <w:rPr>
                <w:rFonts w:hint="eastAsia" w:ascii="宋体" w:hAnsi="宋体"/>
                <w:b/>
              </w:rPr>
              <w:t>如选择“增值税专用发票”，则投标时必须提供以下资料信息，且密封于“开标信封”内：</w:t>
            </w:r>
          </w:p>
          <w:p>
            <w:pPr>
              <w:adjustRightInd w:val="0"/>
              <w:snapToGrid w:val="0"/>
              <w:rPr>
                <w:rFonts w:ascii="宋体" w:hAnsi="宋体"/>
              </w:rPr>
            </w:pPr>
            <w:r>
              <w:rPr>
                <w:rFonts w:hint="eastAsia" w:ascii="宋体" w:hAnsi="宋体"/>
              </w:rPr>
              <w:t xml:space="preserve">1、一般纳税人资格认定税务通知书或其他可证明具有该项资格证明文件的复印件，加盖单位公章； </w:t>
            </w:r>
          </w:p>
          <w:p>
            <w:pPr>
              <w:adjustRightInd w:val="0"/>
              <w:snapToGrid w:val="0"/>
              <w:rPr>
                <w:rFonts w:ascii="宋体" w:hAnsi="宋体"/>
              </w:rPr>
            </w:pPr>
            <w:r>
              <w:rPr>
                <w:rFonts w:hint="eastAsia" w:ascii="宋体" w:hAnsi="宋体"/>
              </w:rPr>
              <w:t>2、客户的开票资料（单位名称、纳税人识别号、地址、电话、开户行全称及账号</w:t>
            </w:r>
            <w:r>
              <w:rPr>
                <w:rFonts w:ascii="宋体" w:hAnsi="宋体"/>
              </w:rPr>
              <w:t>）</w:t>
            </w:r>
            <w:r>
              <w:rPr>
                <w:rFonts w:hint="eastAsia" w:ascii="宋体" w:hAnsi="宋体"/>
              </w:rPr>
              <w:t>，加盖单位公章。</w:t>
            </w:r>
          </w:p>
        </w:tc>
      </w:tr>
    </w:tbl>
    <w:p>
      <w:pPr>
        <w:pStyle w:val="19"/>
        <w:shd w:val="clear" w:color="auto" w:fill="FFFFFF"/>
        <w:adjustRightInd w:val="0"/>
        <w:snapToGrid w:val="0"/>
        <w:spacing w:before="0" w:beforeAutospacing="0" w:after="0" w:afterAutospacing="0"/>
        <w:ind w:left="150" w:right="150"/>
        <w:jc w:val="center"/>
        <w:rPr>
          <w:rFonts w:ascii="黑体" w:eastAsia="黑体"/>
          <w:sz w:val="32"/>
          <w:szCs w:val="32"/>
        </w:rPr>
      </w:pPr>
      <w:r>
        <w:rPr>
          <w:rFonts w:hint="eastAsia" w:ascii="黑体" w:eastAsia="黑体"/>
          <w:sz w:val="32"/>
          <w:szCs w:val="32"/>
        </w:rPr>
        <w:t>温馨提示</w:t>
      </w:r>
    </w:p>
    <w:p>
      <w:pPr>
        <w:numPr>
          <w:ilvl w:val="0"/>
          <w:numId w:val="34"/>
        </w:numPr>
        <w:adjustRightInd w:val="0"/>
        <w:snapToGrid w:val="0"/>
        <w:rPr>
          <w:rFonts w:ascii="宋体" w:hAnsi="宋体"/>
          <w:bCs/>
        </w:rPr>
      </w:pPr>
      <w:r>
        <w:rPr>
          <w:rFonts w:hint="eastAsia" w:ascii="宋体" w:hAnsi="宋体"/>
          <w:bCs/>
        </w:rPr>
        <w:t>投标时，响应供应商必须确认“缴纳招标代理服务费”开具的发票类型。</w:t>
      </w:r>
    </w:p>
    <w:p>
      <w:pPr>
        <w:numPr>
          <w:ilvl w:val="0"/>
          <w:numId w:val="34"/>
        </w:numPr>
        <w:adjustRightInd w:val="0"/>
        <w:snapToGrid w:val="0"/>
        <w:rPr>
          <w:rFonts w:ascii="宋体" w:hAnsi="宋体"/>
          <w:bCs/>
        </w:rPr>
      </w:pPr>
      <w:r>
        <w:rPr>
          <w:rFonts w:hint="eastAsia" w:ascii="宋体" w:hAnsi="宋体"/>
          <w:bCs/>
        </w:rPr>
        <w:t>响应供应商中标后，我司将按该响应供应商所递交的响应文件中《招标代理服务费承诺书》确认的发票类型作为开具发票类型的依据；若响应供应商投标时未确认，则视为开具增值税普通发票。</w:t>
      </w:r>
    </w:p>
    <w:p>
      <w:pPr>
        <w:numPr>
          <w:ilvl w:val="0"/>
          <w:numId w:val="34"/>
        </w:numPr>
        <w:adjustRightInd w:val="0"/>
        <w:snapToGrid w:val="0"/>
      </w:pPr>
      <w:r>
        <w:rPr>
          <w:rFonts w:hint="eastAsia" w:ascii="宋体" w:hAnsi="宋体"/>
          <w:bCs/>
        </w:rPr>
        <w:t>因响应供应商投标时确认的</w:t>
      </w:r>
      <w:r>
        <w:rPr>
          <w:rFonts w:hint="eastAsia" w:ascii="宋体" w:hAnsi="宋体"/>
        </w:rPr>
        <w:t>发票类型有误或未确认，我司将不予更换发票类型</w:t>
      </w:r>
      <w:r>
        <w:rPr>
          <w:rFonts w:hint="eastAsia" w:ascii="宋体" w:hAnsi="宋体"/>
          <w:bCs/>
        </w:rPr>
        <w:t>。</w:t>
      </w:r>
      <w:bookmarkEnd w:id="0"/>
    </w:p>
    <w:sectPr>
      <w:headerReference r:id="rId3" w:type="default"/>
      <w:footerReference r:id="rId4" w:type="default"/>
      <w:pgSz w:w="11906" w:h="16838"/>
      <w:pgMar w:top="1440" w:right="1286" w:bottom="144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SimSun-Identity-H">
    <w:altName w:val="宋体"/>
    <w:panose1 w:val="00000000000000000000"/>
    <w:charset w:val="86"/>
    <w:family w:val="auto"/>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rFonts w:hint="eastAsia"/>
        <w:sz w:val="21"/>
      </w:rPr>
      <w:t>http：//www</w:t>
    </w:r>
    <w:r>
      <w:rPr>
        <w:rFonts w:hint="eastAsia"/>
      </w:rPr>
      <w:t>.chinapsp.cn                    第</w:t>
    </w:r>
    <w:r>
      <w:rPr>
        <w:rStyle w:val="26"/>
      </w:rPr>
      <w:fldChar w:fldCharType="begin"/>
    </w:r>
    <w:r>
      <w:rPr>
        <w:rStyle w:val="26"/>
      </w:rPr>
      <w:instrText xml:space="preserve"> PAGE </w:instrText>
    </w:r>
    <w:r>
      <w:rPr>
        <w:rStyle w:val="26"/>
      </w:rPr>
      <w:fldChar w:fldCharType="separate"/>
    </w:r>
    <w:r>
      <w:rPr>
        <w:rStyle w:val="26"/>
      </w:rPr>
      <w:t>57</w:t>
    </w:r>
    <w:r>
      <w:rPr>
        <w:rStyle w:val="26"/>
      </w:rPr>
      <w:fldChar w:fldCharType="end"/>
    </w:r>
    <w:r>
      <w:rPr>
        <w:rFonts w:hint="eastAsia"/>
      </w:rPr>
      <w:t>页，共</w:t>
    </w:r>
    <w:r>
      <w:rPr>
        <w:rStyle w:val="26"/>
      </w:rPr>
      <w:fldChar w:fldCharType="begin"/>
    </w:r>
    <w:r>
      <w:rPr>
        <w:rStyle w:val="26"/>
      </w:rPr>
      <w:instrText xml:space="preserve"> NUMPAGES </w:instrText>
    </w:r>
    <w:r>
      <w:rPr>
        <w:rStyle w:val="26"/>
      </w:rPr>
      <w:fldChar w:fldCharType="separate"/>
    </w:r>
    <w:r>
      <w:rPr>
        <w:rStyle w:val="26"/>
      </w:rPr>
      <w:t>66</w:t>
    </w:r>
    <w:r>
      <w:rPr>
        <w:rStyle w:val="26"/>
      </w:rPr>
      <w:fldChar w:fldCharType="end"/>
    </w:r>
    <w:r>
      <w:rPr>
        <w:rFonts w:hint="eastAsia"/>
      </w:rPr>
      <w:t>页               采联国际招标采购集团有限公司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both"/>
      <w:rPr>
        <w:rFonts w:hint="eastAsia" w:ascii="宋体" w:hAnsi="宋体" w:eastAsia="宋体"/>
        <w:color w:val="auto"/>
        <w:lang w:eastAsia="zh-CN"/>
      </w:rPr>
    </w:pPr>
    <w:r>
      <w:drawing>
        <wp:inline distT="0" distB="0" distL="0" distR="0">
          <wp:extent cx="632460" cy="219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665617" cy="230502"/>
                  </a:xfrm>
                  <a:prstGeom prst="rect">
                    <a:avLst/>
                  </a:prstGeom>
                </pic:spPr>
              </pic:pic>
            </a:graphicData>
          </a:graphic>
        </wp:inline>
      </w:drawing>
    </w:r>
    <w:r>
      <w:rPr>
        <w:rFonts w:hint="eastAsia" w:ascii="宋体" w:hAnsi="宋体"/>
      </w:rPr>
      <w:t xml:space="preserve"> 让︱您︱的︱选︱择︱更︱专︱业                          </w:t>
    </w:r>
    <w:r>
      <w:rPr>
        <w:rFonts w:hint="eastAsia" w:ascii="宋体" w:hAnsi="宋体"/>
        <w:color w:val="auto"/>
      </w:rPr>
      <w:t xml:space="preserve"> 项目编号：</w:t>
    </w:r>
    <w:r>
      <w:rPr>
        <w:rFonts w:hint="eastAsia" w:ascii="宋体" w:hAnsi="宋体"/>
        <w:color w:val="auto"/>
        <w:lang w:eastAsia="zh-CN"/>
      </w:rPr>
      <w:t>CLF0121SZ08QY65A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2"/>
    <w:multiLevelType w:val="multilevel"/>
    <w:tmpl w:val="00000012"/>
    <w:lvl w:ilvl="0" w:tentative="0">
      <w:start w:val="1"/>
      <w:numFmt w:val="japaneseCounting"/>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6F928C2"/>
    <w:multiLevelType w:val="multilevel"/>
    <w:tmpl w:val="06F928C2"/>
    <w:lvl w:ilvl="0" w:tentative="0">
      <w:start w:val="1"/>
      <w:numFmt w:val="decimal"/>
      <w:lvlText w:val="%1"/>
      <w:lvlJc w:val="left"/>
      <w:pPr>
        <w:ind w:left="600" w:hanging="420"/>
      </w:pPr>
      <w:rPr>
        <w:rFonts w:hint="eastAsia"/>
      </w:rPr>
    </w:lvl>
    <w:lvl w:ilvl="1" w:tentative="0">
      <w:start w:val="1"/>
      <w:numFmt w:val="lowerLetter"/>
      <w:lvlText w:val="%2)"/>
      <w:lvlJc w:val="left"/>
      <w:pPr>
        <w:ind w:left="1020" w:hanging="420"/>
      </w:pPr>
    </w:lvl>
    <w:lvl w:ilvl="2" w:tentative="0">
      <w:start w:val="1"/>
      <w:numFmt w:val="lowerRoman"/>
      <w:lvlText w:val="%3."/>
      <w:lvlJc w:val="right"/>
      <w:pPr>
        <w:ind w:left="1440" w:hanging="420"/>
      </w:pPr>
    </w:lvl>
    <w:lvl w:ilvl="3" w:tentative="0">
      <w:start w:val="1"/>
      <w:numFmt w:val="decimal"/>
      <w:lvlText w:val="%4."/>
      <w:lvlJc w:val="left"/>
      <w:pPr>
        <w:ind w:left="1860" w:hanging="420"/>
      </w:pPr>
    </w:lvl>
    <w:lvl w:ilvl="4" w:tentative="0">
      <w:start w:val="1"/>
      <w:numFmt w:val="lowerLetter"/>
      <w:lvlText w:val="%5)"/>
      <w:lvlJc w:val="left"/>
      <w:pPr>
        <w:ind w:left="2280" w:hanging="420"/>
      </w:pPr>
    </w:lvl>
    <w:lvl w:ilvl="5" w:tentative="0">
      <w:start w:val="1"/>
      <w:numFmt w:val="lowerRoman"/>
      <w:lvlText w:val="%6."/>
      <w:lvlJc w:val="right"/>
      <w:pPr>
        <w:ind w:left="2700" w:hanging="420"/>
      </w:pPr>
    </w:lvl>
    <w:lvl w:ilvl="6" w:tentative="0">
      <w:start w:val="1"/>
      <w:numFmt w:val="decimal"/>
      <w:lvlText w:val="%7."/>
      <w:lvlJc w:val="left"/>
      <w:pPr>
        <w:ind w:left="3120" w:hanging="420"/>
      </w:pPr>
    </w:lvl>
    <w:lvl w:ilvl="7" w:tentative="0">
      <w:start w:val="1"/>
      <w:numFmt w:val="lowerLetter"/>
      <w:lvlText w:val="%8)"/>
      <w:lvlJc w:val="left"/>
      <w:pPr>
        <w:ind w:left="3540" w:hanging="420"/>
      </w:pPr>
    </w:lvl>
    <w:lvl w:ilvl="8" w:tentative="0">
      <w:start w:val="1"/>
      <w:numFmt w:val="lowerRoman"/>
      <w:lvlText w:val="%9."/>
      <w:lvlJc w:val="right"/>
      <w:pPr>
        <w:ind w:left="3960" w:hanging="420"/>
      </w:pPr>
    </w:lvl>
  </w:abstractNum>
  <w:abstractNum w:abstractNumId="2">
    <w:nsid w:val="0C902504"/>
    <w:multiLevelType w:val="multilevel"/>
    <w:tmpl w:val="0C902504"/>
    <w:lvl w:ilvl="0" w:tentative="0">
      <w:start w:val="1"/>
      <w:numFmt w:val="decimal"/>
      <w:lvlText w:val="格式%1"/>
      <w:lvlJc w:val="center"/>
      <w:pPr>
        <w:tabs>
          <w:tab w:val="left" w:pos="408"/>
        </w:tabs>
        <w:ind w:left="312" w:firstLine="108"/>
      </w:pPr>
      <w:rPr>
        <w:rFonts w:hint="eastAsia" w:ascii="黑体" w:eastAsia="黑体"/>
        <w:b w:val="0"/>
        <w:sz w:val="28"/>
        <w:szCs w:val="28"/>
      </w:rPr>
    </w:lvl>
    <w:lvl w:ilvl="1" w:tentative="0">
      <w:start w:val="1"/>
      <w:numFmt w:val="decimal"/>
      <w:lvlText w:val="%2."/>
      <w:lvlJc w:val="center"/>
      <w:pPr>
        <w:tabs>
          <w:tab w:val="left" w:pos="1118"/>
        </w:tabs>
        <w:ind w:left="1022" w:hanging="312"/>
      </w:pPr>
      <w:rPr>
        <w:rFonts w:hint="eastAsia" w:ascii="宋体" w:hAnsi="宋体" w:eastAsia="宋体"/>
        <w:b w:val="0"/>
        <w:sz w:val="21"/>
        <w:szCs w:val="21"/>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DF514F5"/>
    <w:multiLevelType w:val="multilevel"/>
    <w:tmpl w:val="0DF514F5"/>
    <w:lvl w:ilvl="0" w:tentative="0">
      <w:start w:val="1"/>
      <w:numFmt w:val="chineseCountingThousand"/>
      <w:lvlText w:val="（%1）"/>
      <w:lvlJc w:val="left"/>
      <w:pPr>
        <w:ind w:left="840" w:hanging="420"/>
      </w:pPr>
      <w:rPr>
        <w:rFonts w:hint="eastAsia"/>
        <w:b w:val="0"/>
        <w:bC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0E062DF0"/>
    <w:multiLevelType w:val="multilevel"/>
    <w:tmpl w:val="0E062DF0"/>
    <w:lvl w:ilvl="0" w:tentative="0">
      <w:start w:val="1"/>
      <w:numFmt w:val="chineseCountingThousand"/>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152C0E83"/>
    <w:multiLevelType w:val="singleLevel"/>
    <w:tmpl w:val="152C0E83"/>
    <w:lvl w:ilvl="0" w:tentative="0">
      <w:start w:val="1"/>
      <w:numFmt w:val="decimal"/>
      <w:lvlText w:val="%1."/>
      <w:lvlJc w:val="left"/>
      <w:pPr>
        <w:ind w:left="425" w:hanging="425"/>
      </w:pPr>
      <w:rPr>
        <w:rFonts w:hint="default"/>
      </w:rPr>
    </w:lvl>
  </w:abstractNum>
  <w:abstractNum w:abstractNumId="6">
    <w:nsid w:val="15A50960"/>
    <w:multiLevelType w:val="multilevel"/>
    <w:tmpl w:val="15A50960"/>
    <w:lvl w:ilvl="0" w:tentative="0">
      <w:start w:val="1"/>
      <w:numFmt w:val="chineseCountingThousand"/>
      <w:lvlText w:val="(%1)"/>
      <w:lvlJc w:val="left"/>
      <w:pPr>
        <w:tabs>
          <w:tab w:val="left" w:pos="420"/>
        </w:tabs>
        <w:ind w:left="420" w:hanging="420"/>
      </w:pPr>
      <w:rPr>
        <w:b w:val="0"/>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175970F2"/>
    <w:multiLevelType w:val="multilevel"/>
    <w:tmpl w:val="175970F2"/>
    <w:lvl w:ilvl="0" w:tentative="0">
      <w:start w:val="29"/>
      <w:numFmt w:val="decimal"/>
      <w:lvlText w:val="%1."/>
      <w:lvlJc w:val="left"/>
      <w:pPr>
        <w:tabs>
          <w:tab w:val="left" w:pos="567"/>
        </w:tabs>
        <w:ind w:left="567" w:hanging="425"/>
      </w:pPr>
      <w:rPr>
        <w:rFonts w:hint="eastAsia"/>
      </w:rPr>
    </w:lvl>
    <w:lvl w:ilvl="1" w:tentative="0">
      <w:start w:val="1"/>
      <w:numFmt w:val="decimal"/>
      <w:lvlText w:val="29.%2"/>
      <w:lvlJc w:val="left"/>
      <w:pPr>
        <w:tabs>
          <w:tab w:val="left" w:pos="567"/>
        </w:tabs>
        <w:ind w:left="567" w:hanging="567"/>
      </w:pPr>
      <w:rPr>
        <w:rFonts w:hint="eastAsia" w:ascii="宋体" w:hAnsi="宋体" w:eastAsia="宋体"/>
      </w:rPr>
    </w:lvl>
    <w:lvl w:ilvl="2" w:tentative="0">
      <w:start w:val="1"/>
      <w:numFmt w:val="decimal"/>
      <w:lvlText w:val="%1.%2.%3."/>
      <w:lvlJc w:val="left"/>
      <w:pPr>
        <w:tabs>
          <w:tab w:val="left" w:pos="709"/>
        </w:tabs>
        <w:ind w:left="709" w:hanging="709"/>
      </w:pPr>
      <w:rPr>
        <w:rFonts w:hint="eastAsia" w:ascii="宋体" w:hAnsi="宋体" w:eastAsia="宋体"/>
        <w:b w:val="0"/>
        <w:strike w:val="0"/>
        <w:color w:val="auto"/>
      </w:rPr>
    </w:lvl>
    <w:lvl w:ilvl="3" w:tentative="0">
      <w:start w:val="1"/>
      <w:numFmt w:val="decimal"/>
      <w:lvlText w:val="32.2.2.%4"/>
      <w:lvlJc w:val="left"/>
      <w:pPr>
        <w:tabs>
          <w:tab w:val="left" w:pos="851"/>
        </w:tabs>
        <w:ind w:left="851" w:hanging="851"/>
      </w:pPr>
      <w:rPr>
        <w:rFonts w:hint="eastAsia"/>
        <w:b w:val="0"/>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8">
    <w:nsid w:val="19BC7DC9"/>
    <w:multiLevelType w:val="multilevel"/>
    <w:tmpl w:val="19BC7DC9"/>
    <w:lvl w:ilvl="0" w:tentative="0">
      <w:start w:val="1"/>
      <w:numFmt w:val="decimal"/>
      <w:lvlText w:val="%1."/>
      <w:lvlJc w:val="left"/>
      <w:pPr>
        <w:ind w:left="425" w:hanging="425"/>
      </w:pPr>
      <w:rPr>
        <w:rFonts w:hint="eastAsia"/>
        <w:b/>
        <w:strike w:val="0"/>
        <w:dstrike w:val="0"/>
        <w:color w:val="auto"/>
      </w:rPr>
    </w:lvl>
    <w:lvl w:ilvl="1" w:tentative="0">
      <w:start w:val="1"/>
      <w:numFmt w:val="decimal"/>
      <w:lvlText w:val="%1.%2."/>
      <w:lvlJc w:val="left"/>
      <w:pPr>
        <w:ind w:left="567" w:hanging="567"/>
      </w:pPr>
      <w:rPr>
        <w:rFonts w:ascii="宋体" w:hAnsi="宋体" w:eastAsia="宋体"/>
        <w:b w:val="0"/>
        <w:strike w:val="0"/>
        <w:dstrike w:val="0"/>
        <w:color w:val="auto"/>
        <w:u w:val="none"/>
      </w:rPr>
    </w:lvl>
    <w:lvl w:ilvl="2" w:tentative="0">
      <w:start w:val="1"/>
      <w:numFmt w:val="decimal"/>
      <w:lvlText w:val="%1.%2.%3."/>
      <w:lvlJc w:val="left"/>
      <w:pPr>
        <w:ind w:left="709" w:hanging="709"/>
      </w:pPr>
      <w:rPr>
        <w:rFonts w:ascii="宋体" w:hAnsi="宋体" w:eastAsia="宋体"/>
        <w:b w:val="0"/>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1B0B2E58"/>
    <w:multiLevelType w:val="multilevel"/>
    <w:tmpl w:val="1B0B2E58"/>
    <w:lvl w:ilvl="0" w:tentative="0">
      <w:start w:val="1"/>
      <w:numFmt w:val="decimal"/>
      <w:lvlText w:val="%1."/>
      <w:lvlJc w:val="left"/>
      <w:pPr>
        <w:tabs>
          <w:tab w:val="left" w:pos="425"/>
        </w:tabs>
        <w:ind w:left="425" w:hanging="425"/>
      </w:pPr>
      <w:rPr>
        <w:rFonts w:hint="eastAsia"/>
      </w:rPr>
    </w:lvl>
    <w:lvl w:ilvl="1" w:tentative="0">
      <w:start w:val="1"/>
      <w:numFmt w:val="decimal"/>
      <w:lvlText w:val="30.%2."/>
      <w:lvlJc w:val="left"/>
      <w:pPr>
        <w:tabs>
          <w:tab w:val="left" w:pos="567"/>
        </w:tabs>
        <w:ind w:left="567" w:hanging="567"/>
      </w:pPr>
      <w:rPr>
        <w:rFonts w:hint="eastAsia"/>
      </w:rPr>
    </w:lvl>
    <w:lvl w:ilvl="2" w:tentative="0">
      <w:start w:val="1"/>
      <w:numFmt w:val="decimal"/>
      <w:lvlText w:val="30.4.%3."/>
      <w:lvlJc w:val="left"/>
      <w:pPr>
        <w:tabs>
          <w:tab w:val="left" w:pos="709"/>
        </w:tabs>
        <w:ind w:left="709" w:hanging="709"/>
      </w:pPr>
      <w:rPr>
        <w:rFonts w:hint="eastAsia"/>
      </w:rPr>
    </w:lvl>
    <w:lvl w:ilvl="3" w:tentative="0">
      <w:start w:val="1"/>
      <w:numFmt w:val="decimal"/>
      <w:lvlText w:val="30.4.6.%4."/>
      <w:lvlJc w:val="left"/>
      <w:pPr>
        <w:tabs>
          <w:tab w:val="left" w:pos="851"/>
        </w:tabs>
        <w:ind w:left="851" w:hanging="851"/>
      </w:pPr>
      <w:rPr>
        <w:rFonts w:hint="eastAsia"/>
      </w:rPr>
    </w:lvl>
    <w:lvl w:ilvl="4" w:tentative="0">
      <w:start w:val="1"/>
      <w:numFmt w:val="decimal"/>
      <w:lvlText w:val="32.2.%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0">
    <w:nsid w:val="24212C01"/>
    <w:multiLevelType w:val="multilevel"/>
    <w:tmpl w:val="24212C01"/>
    <w:lvl w:ilvl="0" w:tentative="0">
      <w:start w:val="1"/>
      <w:numFmt w:val="chineseCountingThousand"/>
      <w:lvlText w:val="%1、"/>
      <w:lvlJc w:val="left"/>
      <w:pPr>
        <w:tabs>
          <w:tab w:val="left" w:pos="420"/>
        </w:tabs>
        <w:ind w:left="420" w:hanging="420"/>
      </w:pPr>
      <w:rPr>
        <w:rFonts w:hint="eastAsia"/>
      </w:rPr>
    </w:lvl>
    <w:lvl w:ilvl="1" w:tentative="0">
      <w:start w:val="1"/>
      <w:numFmt w:val="decimal"/>
      <w:lvlText w:val="%2."/>
      <w:lvlJc w:val="left"/>
      <w:pPr>
        <w:tabs>
          <w:tab w:val="left" w:pos="840"/>
        </w:tabs>
        <w:ind w:left="840" w:hanging="420"/>
      </w:pPr>
      <w:rPr>
        <w:rFonts w:hint="eastAsia" w:ascii="宋体" w:hAnsi="宋体" w:eastAsia="宋体"/>
        <w:b w:val="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271E712C"/>
    <w:multiLevelType w:val="multilevel"/>
    <w:tmpl w:val="271E712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8102DD2"/>
    <w:multiLevelType w:val="multilevel"/>
    <w:tmpl w:val="28102DD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28F86E12"/>
    <w:multiLevelType w:val="multilevel"/>
    <w:tmpl w:val="28F86E12"/>
    <w:lvl w:ilvl="0" w:tentative="0">
      <w:start w:val="1"/>
      <w:numFmt w:val="chineseCountingThousand"/>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299D3853"/>
    <w:multiLevelType w:val="multilevel"/>
    <w:tmpl w:val="299D3853"/>
    <w:lvl w:ilvl="0" w:tentative="0">
      <w:start w:val="1"/>
      <w:numFmt w:val="decimal"/>
      <w:lvlText w:val="%1"/>
      <w:lvlJc w:val="left"/>
      <w:pPr>
        <w:tabs>
          <w:tab w:val="left" w:pos="540"/>
        </w:tabs>
        <w:ind w:left="540" w:hanging="360"/>
      </w:pPr>
      <w:rPr>
        <w:rFonts w:hint="default" w:ascii="宋体" w:hAnsi="宋体" w:eastAsia="宋体" w:cs="Times New Roman"/>
        <w:b w:val="0"/>
      </w:rPr>
    </w:lvl>
    <w:lvl w:ilvl="1" w:tentative="0">
      <w:start w:val="1"/>
      <w:numFmt w:val="decimal"/>
      <w:lvlText w:val="%2."/>
      <w:lvlJc w:val="left"/>
      <w:pPr>
        <w:ind w:left="960" w:hanging="360"/>
      </w:pPr>
      <w:rPr>
        <w:rFonts w:hint="default"/>
      </w:r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15">
    <w:nsid w:val="2BD962E0"/>
    <w:multiLevelType w:val="multilevel"/>
    <w:tmpl w:val="2BD962E0"/>
    <w:lvl w:ilvl="0" w:tentative="0">
      <w:start w:val="1"/>
      <w:numFmt w:val="decimal"/>
      <w:lvlText w:val="%1."/>
      <w:lvlJc w:val="left"/>
      <w:pPr>
        <w:ind w:left="420" w:hanging="420"/>
      </w:pPr>
    </w:lvl>
    <w:lvl w:ilvl="1" w:tentative="0">
      <w:start w:val="1"/>
      <w:numFmt w:val="japaneseCounting"/>
      <w:lvlText w:val="(%2)"/>
      <w:lvlJc w:val="left"/>
      <w:pPr>
        <w:ind w:left="945" w:hanging="52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0F01D33"/>
    <w:multiLevelType w:val="multilevel"/>
    <w:tmpl w:val="30F01D33"/>
    <w:lvl w:ilvl="0" w:tentative="0">
      <w:start w:val="1"/>
      <w:numFmt w:val="decimal"/>
      <w:lvlText w:val="%1"/>
      <w:lvlJc w:val="center"/>
      <w:pPr>
        <w:tabs>
          <w:tab w:val="left" w:pos="142"/>
        </w:tabs>
        <w:ind w:left="142" w:firstLine="38"/>
      </w:pPr>
      <w:rPr>
        <w:rFonts w:hint="eastAsia"/>
        <w:color w:val="00000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37305D9C"/>
    <w:multiLevelType w:val="multilevel"/>
    <w:tmpl w:val="37305D9C"/>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39287919"/>
    <w:multiLevelType w:val="multilevel"/>
    <w:tmpl w:val="39287919"/>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437F1085"/>
    <w:multiLevelType w:val="multilevel"/>
    <w:tmpl w:val="437F1085"/>
    <w:lvl w:ilvl="0" w:tentative="0">
      <w:start w:val="1"/>
      <w:numFmt w:val="chineseCountingThousand"/>
      <w:lvlText w:val="%1、"/>
      <w:lvlJc w:val="left"/>
      <w:pPr>
        <w:ind w:left="846" w:hanging="420"/>
      </w:pPr>
      <w:rPr>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0">
    <w:nsid w:val="48800F0F"/>
    <w:multiLevelType w:val="multilevel"/>
    <w:tmpl w:val="48800F0F"/>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pStyle w:val="52"/>
      <w:lvlText w:val="%1.%2.%3.%4"/>
      <w:lvlJc w:val="left"/>
      <w:pPr>
        <w:tabs>
          <w:tab w:val="left" w:pos="2328"/>
        </w:tabs>
        <w:ind w:left="2328"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1">
    <w:nsid w:val="4B170510"/>
    <w:multiLevelType w:val="multilevel"/>
    <w:tmpl w:val="4B170510"/>
    <w:lvl w:ilvl="0" w:tentative="0">
      <w:start w:val="1"/>
      <w:numFmt w:val="decimal"/>
      <w:lvlText w:val="%1)"/>
      <w:lvlJc w:val="left"/>
      <w:pPr>
        <w:ind w:left="420" w:hanging="420"/>
      </w:pPr>
      <w:rPr>
        <w:rFonts w:ascii="宋体" w:hAnsi="宋体" w:eastAsia="宋体"/>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4EB369D4"/>
    <w:multiLevelType w:val="multilevel"/>
    <w:tmpl w:val="4EB369D4"/>
    <w:lvl w:ilvl="0" w:tentative="0">
      <w:start w:val="1"/>
      <w:numFmt w:val="chineseCountingThousand"/>
      <w:lvlText w:val="（%1）"/>
      <w:lvlJc w:val="left"/>
      <w:pPr>
        <w:ind w:left="420" w:hanging="420"/>
      </w:pPr>
      <w:rPr>
        <w:rFonts w:hint="eastAsia"/>
      </w:rPr>
    </w:lvl>
    <w:lvl w:ilvl="1" w:tentative="0">
      <w:start w:val="1"/>
      <w:numFmt w:val="chineseCountingThousand"/>
      <w:lvlText w:val="（%2）"/>
      <w:lvlJc w:val="left"/>
      <w:pPr>
        <w:ind w:left="840" w:hanging="420"/>
      </w:pPr>
      <w:rPr>
        <w:rFonts w:hint="eastAsia"/>
        <w:b w:val="0"/>
        <w:bCs/>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3DF6434"/>
    <w:multiLevelType w:val="multilevel"/>
    <w:tmpl w:val="53DF6434"/>
    <w:lvl w:ilvl="0" w:tentative="0">
      <w:start w:val="1"/>
      <w:numFmt w:val="decimal"/>
      <w:lvlText w:val="%1"/>
      <w:lvlJc w:val="center"/>
      <w:pPr>
        <w:tabs>
          <w:tab w:val="left" w:pos="142"/>
        </w:tabs>
        <w:ind w:left="142" w:firstLine="38"/>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5CA44D87"/>
    <w:multiLevelType w:val="multilevel"/>
    <w:tmpl w:val="5CA44D87"/>
    <w:lvl w:ilvl="0" w:tentative="0">
      <w:start w:val="1"/>
      <w:numFmt w:val="decimal"/>
      <w:lvlText w:val="%1."/>
      <w:lvlJc w:val="left"/>
      <w:pPr>
        <w:tabs>
          <w:tab w:val="left" w:pos="420"/>
        </w:tabs>
        <w:ind w:left="420" w:hanging="420"/>
      </w:pPr>
      <w:rPr>
        <w:rFonts w:hint="eastAsia" w:ascii="宋体" w:hAnsi="宋体" w:eastAsia="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ascii="宋体" w:hAnsi="宋体" w:eastAsia="宋体" w:cs="Times New Roman"/>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5FBA1BEB"/>
    <w:multiLevelType w:val="multilevel"/>
    <w:tmpl w:val="5FBA1BEB"/>
    <w:lvl w:ilvl="0" w:tentative="0">
      <w:start w:val="1"/>
      <w:numFmt w:val="decimal"/>
      <w:lvlText w:val="%1."/>
      <w:lvlJc w:val="left"/>
      <w:pPr>
        <w:ind w:left="840" w:hanging="420"/>
      </w:pPr>
      <w:rPr>
        <w:rFonts w:hint="eastAsia"/>
        <w:strike w:val="0"/>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63893F3A"/>
    <w:multiLevelType w:val="multilevel"/>
    <w:tmpl w:val="63893F3A"/>
    <w:lvl w:ilvl="0" w:tentative="0">
      <w:start w:val="1"/>
      <w:numFmt w:val="decimal"/>
      <w:lvlText w:val="%1."/>
      <w:lvlJc w:val="left"/>
      <w:pPr>
        <w:ind w:left="420" w:hanging="420"/>
      </w:pPr>
    </w:lvl>
    <w:lvl w:ilvl="1" w:tentative="0">
      <w:start w:val="1"/>
      <w:numFmt w:val="japaneseCounting"/>
      <w:lvlText w:val="(%2)"/>
      <w:lvlJc w:val="left"/>
      <w:pPr>
        <w:ind w:left="945" w:hanging="525"/>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47645A4"/>
    <w:multiLevelType w:val="multilevel"/>
    <w:tmpl w:val="647645A4"/>
    <w:lvl w:ilvl="0" w:tentative="0">
      <w:start w:val="1"/>
      <w:numFmt w:val="chineseCountingThousand"/>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67BC6897"/>
    <w:multiLevelType w:val="multilevel"/>
    <w:tmpl w:val="67BC6897"/>
    <w:lvl w:ilvl="0" w:tentative="0">
      <w:start w:val="1"/>
      <w:numFmt w:val="chineseCountingThousand"/>
      <w:lvlText w:val="%1、"/>
      <w:lvlJc w:val="left"/>
      <w:pPr>
        <w:tabs>
          <w:tab w:val="left" w:pos="420"/>
        </w:tabs>
        <w:ind w:left="420" w:hanging="420"/>
      </w:pPr>
      <w:rPr>
        <w:rFonts w:hint="eastAsia"/>
      </w:rPr>
    </w:lvl>
    <w:lvl w:ilvl="1" w:tentative="0">
      <w:start w:val="1"/>
      <w:numFmt w:val="lowerLetter"/>
      <w:lvlText w:val="%2)"/>
      <w:lvlJc w:val="left"/>
      <w:pPr>
        <w:tabs>
          <w:tab w:val="left" w:pos="420"/>
        </w:tabs>
        <w:ind w:left="420" w:hanging="420"/>
      </w:p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29">
    <w:nsid w:val="6EAE5E76"/>
    <w:multiLevelType w:val="multilevel"/>
    <w:tmpl w:val="6EAE5E76"/>
    <w:lvl w:ilvl="0" w:tentative="0">
      <w:start w:val="1"/>
      <w:numFmt w:val="decimal"/>
      <w:lvlText w:val="%1."/>
      <w:lvlJc w:val="left"/>
      <w:pPr>
        <w:tabs>
          <w:tab w:val="left" w:pos="420"/>
        </w:tabs>
        <w:ind w:left="420" w:hanging="420"/>
      </w:pPr>
      <w:rPr>
        <w:rFonts w:hint="eastAsia" w:ascii="宋体" w:hAnsi="宋体" w:eastAsia="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74537640"/>
    <w:multiLevelType w:val="multilevel"/>
    <w:tmpl w:val="74537640"/>
    <w:lvl w:ilvl="0" w:tentative="0">
      <w:start w:val="1"/>
      <w:numFmt w:val="chineseCountingThousand"/>
      <w:lvlText w:val="（%1）"/>
      <w:lvlJc w:val="left"/>
      <w:pPr>
        <w:ind w:left="780" w:hanging="420"/>
      </w:pPr>
      <w:rPr>
        <w:rFonts w:hint="eastAsia"/>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31">
    <w:nsid w:val="766D0CDD"/>
    <w:multiLevelType w:val="multilevel"/>
    <w:tmpl w:val="766D0CDD"/>
    <w:lvl w:ilvl="0" w:tentative="0">
      <w:start w:val="1"/>
      <w:numFmt w:val="decimal"/>
      <w:lvlText w:val="%1"/>
      <w:lvlJc w:val="left"/>
      <w:pPr>
        <w:tabs>
          <w:tab w:val="left" w:pos="142"/>
        </w:tabs>
        <w:ind w:left="142" w:hanging="142"/>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77F01279"/>
    <w:multiLevelType w:val="multilevel"/>
    <w:tmpl w:val="77F0127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EE311DE"/>
    <w:multiLevelType w:val="multilevel"/>
    <w:tmpl w:val="7EE311DE"/>
    <w:lvl w:ilvl="0" w:tentative="0">
      <w:start w:val="1"/>
      <w:numFmt w:val="chineseCountingThousand"/>
      <w:lvlText w:val="%1、"/>
      <w:lvlJc w:val="left"/>
      <w:pPr>
        <w:tabs>
          <w:tab w:val="left" w:pos="420"/>
        </w:tabs>
        <w:ind w:left="420" w:hanging="420"/>
      </w:pPr>
      <w:rPr>
        <w:b/>
        <w:color w:val="auto"/>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15"/>
  </w:num>
  <w:num w:numId="5">
    <w:abstractNumId w:val="26"/>
  </w:num>
  <w:num w:numId="6">
    <w:abstractNumId w:val="8"/>
  </w:num>
  <w:num w:numId="7">
    <w:abstractNumId w:val="9"/>
  </w:num>
  <w:num w:numId="8">
    <w:abstractNumId w:val="7"/>
  </w:num>
  <w:num w:numId="9">
    <w:abstractNumId w:val="18"/>
  </w:num>
  <w:num w:numId="10">
    <w:abstractNumId w:val="14"/>
  </w:num>
  <w:num w:numId="11">
    <w:abstractNumId w:val="33"/>
  </w:num>
  <w:num w:numId="12">
    <w:abstractNumId w:val="6"/>
  </w:num>
  <w:num w:numId="13">
    <w:abstractNumId w:val="5"/>
  </w:num>
  <w:num w:numId="14">
    <w:abstractNumId w:val="12"/>
  </w:num>
  <w:num w:numId="15">
    <w:abstractNumId w:val="28"/>
  </w:num>
  <w:num w:numId="16">
    <w:abstractNumId w:val="32"/>
  </w:num>
  <w:num w:numId="17">
    <w:abstractNumId w:val="22"/>
  </w:num>
  <w:num w:numId="18">
    <w:abstractNumId w:val="4"/>
  </w:num>
  <w:num w:numId="19">
    <w:abstractNumId w:val="27"/>
  </w:num>
  <w:num w:numId="20">
    <w:abstractNumId w:val="3"/>
  </w:num>
  <w:num w:numId="21">
    <w:abstractNumId w:val="13"/>
  </w:num>
  <w:num w:numId="22">
    <w:abstractNumId w:val="16"/>
  </w:num>
  <w:num w:numId="23">
    <w:abstractNumId w:val="1"/>
  </w:num>
  <w:num w:numId="24">
    <w:abstractNumId w:val="31"/>
  </w:num>
  <w:num w:numId="25">
    <w:abstractNumId w:val="17"/>
  </w:num>
  <w:num w:numId="26">
    <w:abstractNumId w:val="19"/>
  </w:num>
  <w:num w:numId="27">
    <w:abstractNumId w:val="30"/>
  </w:num>
  <w:num w:numId="28">
    <w:abstractNumId w:val="11"/>
  </w:num>
  <w:num w:numId="29">
    <w:abstractNumId w:val="2"/>
  </w:num>
  <w:num w:numId="30">
    <w:abstractNumId w:val="23"/>
  </w:num>
  <w:num w:numId="31">
    <w:abstractNumId w:val="29"/>
  </w:num>
  <w:num w:numId="32">
    <w:abstractNumId w:val="24"/>
  </w:num>
  <w:num w:numId="33">
    <w:abstractNumId w:val="10"/>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writeProtection w:cryptProviderType="rsaFull" w:cryptAlgorithmClass="hash" w:cryptAlgorithmType="typeAny" w:cryptAlgorithmSid="4" w:cryptSpinCount="100000" w:hash="NxFZz5kLrD1QdaQezJgPVFaz9Ow=" w:salt="6hDVaXIOkdjkLLep0JDU0Q=="/>
  <w:documentProtection w:enforcement="0"/>
  <w:defaultTabStop w:val="5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DDA"/>
    <w:rsid w:val="00020C66"/>
    <w:rsid w:val="00026A8C"/>
    <w:rsid w:val="000F6442"/>
    <w:rsid w:val="00167DD6"/>
    <w:rsid w:val="001826FB"/>
    <w:rsid w:val="001B753C"/>
    <w:rsid w:val="001F2638"/>
    <w:rsid w:val="002305A2"/>
    <w:rsid w:val="00250BBA"/>
    <w:rsid w:val="002A20B8"/>
    <w:rsid w:val="00333164"/>
    <w:rsid w:val="00380056"/>
    <w:rsid w:val="00385EEA"/>
    <w:rsid w:val="003A2D7F"/>
    <w:rsid w:val="003E7287"/>
    <w:rsid w:val="003F18F5"/>
    <w:rsid w:val="004A04F9"/>
    <w:rsid w:val="00530DDA"/>
    <w:rsid w:val="00553AB9"/>
    <w:rsid w:val="00584235"/>
    <w:rsid w:val="005B1A4B"/>
    <w:rsid w:val="005D0743"/>
    <w:rsid w:val="005E40B5"/>
    <w:rsid w:val="0067447D"/>
    <w:rsid w:val="006E4AEB"/>
    <w:rsid w:val="00707501"/>
    <w:rsid w:val="007D5F97"/>
    <w:rsid w:val="00816ACD"/>
    <w:rsid w:val="00860F2D"/>
    <w:rsid w:val="008A521D"/>
    <w:rsid w:val="008D28EE"/>
    <w:rsid w:val="009A59A0"/>
    <w:rsid w:val="009B7C2F"/>
    <w:rsid w:val="009C2811"/>
    <w:rsid w:val="009C48EF"/>
    <w:rsid w:val="009F70DB"/>
    <w:rsid w:val="00A228A9"/>
    <w:rsid w:val="00A71E99"/>
    <w:rsid w:val="00B42230"/>
    <w:rsid w:val="00B45C23"/>
    <w:rsid w:val="00B61875"/>
    <w:rsid w:val="00B809CE"/>
    <w:rsid w:val="00C50E12"/>
    <w:rsid w:val="00CB0182"/>
    <w:rsid w:val="00CB70F2"/>
    <w:rsid w:val="00D02DAB"/>
    <w:rsid w:val="00D60186"/>
    <w:rsid w:val="00D62D09"/>
    <w:rsid w:val="00D753DF"/>
    <w:rsid w:val="00DC364B"/>
    <w:rsid w:val="00DE1AA3"/>
    <w:rsid w:val="00DE5014"/>
    <w:rsid w:val="00E80FDE"/>
    <w:rsid w:val="00EB6518"/>
    <w:rsid w:val="00EB76AD"/>
    <w:rsid w:val="00ED15C2"/>
    <w:rsid w:val="00EE466E"/>
    <w:rsid w:val="00F658EA"/>
    <w:rsid w:val="00FA661F"/>
    <w:rsid w:val="0209179E"/>
    <w:rsid w:val="08E64AD9"/>
    <w:rsid w:val="0BB4397B"/>
    <w:rsid w:val="0BC66604"/>
    <w:rsid w:val="0CB052D7"/>
    <w:rsid w:val="0E546B87"/>
    <w:rsid w:val="107E3BD7"/>
    <w:rsid w:val="11A25087"/>
    <w:rsid w:val="129902A1"/>
    <w:rsid w:val="151E2571"/>
    <w:rsid w:val="15852D40"/>
    <w:rsid w:val="162B4BC9"/>
    <w:rsid w:val="1C0B04B3"/>
    <w:rsid w:val="200819CA"/>
    <w:rsid w:val="20812C2B"/>
    <w:rsid w:val="21BA3D83"/>
    <w:rsid w:val="233B3F4E"/>
    <w:rsid w:val="269836CC"/>
    <w:rsid w:val="2A9D34B6"/>
    <w:rsid w:val="2AB83467"/>
    <w:rsid w:val="2C8F5470"/>
    <w:rsid w:val="302E03CF"/>
    <w:rsid w:val="34D04DE5"/>
    <w:rsid w:val="361A59A9"/>
    <w:rsid w:val="37AB535E"/>
    <w:rsid w:val="390D59CA"/>
    <w:rsid w:val="3F09669B"/>
    <w:rsid w:val="3F851890"/>
    <w:rsid w:val="413C12DA"/>
    <w:rsid w:val="43DB03C1"/>
    <w:rsid w:val="457A563C"/>
    <w:rsid w:val="474B43E3"/>
    <w:rsid w:val="4C6A0986"/>
    <w:rsid w:val="4ECF38E3"/>
    <w:rsid w:val="50197033"/>
    <w:rsid w:val="58A20BA0"/>
    <w:rsid w:val="59AE202E"/>
    <w:rsid w:val="5A5121B1"/>
    <w:rsid w:val="5B935659"/>
    <w:rsid w:val="5BA56E53"/>
    <w:rsid w:val="5C3D7F11"/>
    <w:rsid w:val="5DED382D"/>
    <w:rsid w:val="5E242D78"/>
    <w:rsid w:val="60A60C05"/>
    <w:rsid w:val="63507CF5"/>
    <w:rsid w:val="6A6A7089"/>
    <w:rsid w:val="73031BA6"/>
    <w:rsid w:val="779B5C9D"/>
    <w:rsid w:val="78B95B0B"/>
    <w:rsid w:val="7B12277F"/>
    <w:rsid w:val="7BA10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1"/>
      <w:lang w:val="en-US" w:eastAsia="zh-CN" w:bidi="ar-SA"/>
    </w:rPr>
  </w:style>
  <w:style w:type="paragraph" w:styleId="3">
    <w:name w:val="heading 1"/>
    <w:basedOn w:val="1"/>
    <w:next w:val="1"/>
    <w:link w:val="31"/>
    <w:qFormat/>
    <w:uiPriority w:val="0"/>
    <w:pPr>
      <w:keepNext/>
      <w:keepLines/>
      <w:spacing w:before="340" w:after="330" w:line="578" w:lineRule="auto"/>
      <w:outlineLvl w:val="0"/>
    </w:pPr>
    <w:rPr>
      <w:b/>
      <w:bCs/>
      <w:kern w:val="44"/>
      <w:sz w:val="44"/>
      <w:szCs w:val="44"/>
    </w:rPr>
  </w:style>
  <w:style w:type="paragraph" w:styleId="2">
    <w:name w:val="heading 2"/>
    <w:basedOn w:val="1"/>
    <w:next w:val="1"/>
    <w:link w:val="65"/>
    <w:qFormat/>
    <w:uiPriority w:val="0"/>
    <w:pPr>
      <w:keepNext/>
      <w:keepLines/>
      <w:spacing w:before="260" w:after="260" w:line="416" w:lineRule="auto"/>
      <w:outlineLvl w:val="1"/>
    </w:pPr>
    <w:rPr>
      <w:rFonts w:ascii="Arial" w:hAnsi="Arial" w:eastAsia="黑体"/>
      <w:b/>
      <w:bCs/>
      <w:kern w:val="2"/>
      <w:sz w:val="32"/>
      <w:szCs w:val="32"/>
      <w:lang w:val="zh-CN"/>
    </w:rPr>
  </w:style>
  <w:style w:type="paragraph" w:styleId="4">
    <w:name w:val="heading 3"/>
    <w:basedOn w:val="1"/>
    <w:next w:val="1"/>
    <w:link w:val="33"/>
    <w:qFormat/>
    <w:uiPriority w:val="0"/>
    <w:pPr>
      <w:keepNext/>
      <w:outlineLvl w:val="2"/>
    </w:pPr>
    <w:rPr>
      <w:rFonts w:ascii="楷体_GB2312" w:hAnsi="宋体" w:eastAsia="楷体_GB2312"/>
      <w:b/>
      <w:bCs/>
      <w:sz w:val="32"/>
    </w:rPr>
  </w:style>
  <w:style w:type="paragraph" w:styleId="5">
    <w:name w:val="heading 8"/>
    <w:basedOn w:val="1"/>
    <w:next w:val="1"/>
    <w:link w:val="34"/>
    <w:qFormat/>
    <w:uiPriority w:val="0"/>
    <w:pPr>
      <w:keepNext/>
      <w:keepLines/>
      <w:spacing w:before="240" w:after="64" w:line="320" w:lineRule="auto"/>
      <w:outlineLvl w:val="7"/>
    </w:pPr>
    <w:rPr>
      <w:rFonts w:ascii="Arial" w:hAnsi="Arial" w:eastAsia="黑体"/>
      <w:sz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Document Map"/>
    <w:basedOn w:val="1"/>
    <w:link w:val="56"/>
    <w:semiHidden/>
    <w:qFormat/>
    <w:uiPriority w:val="0"/>
    <w:pPr>
      <w:shd w:val="clear" w:color="auto" w:fill="000080"/>
    </w:pPr>
  </w:style>
  <w:style w:type="paragraph" w:styleId="7">
    <w:name w:val="annotation text"/>
    <w:basedOn w:val="1"/>
    <w:link w:val="66"/>
    <w:qFormat/>
    <w:uiPriority w:val="0"/>
    <w:pPr>
      <w:jc w:val="left"/>
    </w:pPr>
    <w:rPr>
      <w:kern w:val="2"/>
      <w:szCs w:val="24"/>
      <w:lang w:val="zh-CN"/>
    </w:rPr>
  </w:style>
  <w:style w:type="paragraph" w:styleId="8">
    <w:name w:val="Body Text 3"/>
    <w:basedOn w:val="1"/>
    <w:link w:val="61"/>
    <w:qFormat/>
    <w:uiPriority w:val="0"/>
    <w:pPr>
      <w:spacing w:after="120"/>
    </w:pPr>
    <w:rPr>
      <w:sz w:val="16"/>
      <w:szCs w:val="16"/>
    </w:rPr>
  </w:style>
  <w:style w:type="paragraph" w:styleId="9">
    <w:name w:val="Body Text"/>
    <w:basedOn w:val="1"/>
    <w:link w:val="38"/>
    <w:qFormat/>
    <w:uiPriority w:val="0"/>
    <w:rPr>
      <w:sz w:val="24"/>
    </w:rPr>
  </w:style>
  <w:style w:type="paragraph" w:styleId="10">
    <w:name w:val="Body Text Indent"/>
    <w:basedOn w:val="1"/>
    <w:link w:val="42"/>
    <w:qFormat/>
    <w:uiPriority w:val="0"/>
    <w:pPr>
      <w:ind w:firstLine="570"/>
    </w:pPr>
    <w:rPr>
      <w:rFonts w:ascii="宋体" w:hAnsi="宋体"/>
      <w:sz w:val="28"/>
      <w:szCs w:val="20"/>
    </w:rPr>
  </w:style>
  <w:style w:type="paragraph" w:styleId="11">
    <w:name w:val="Plain Text"/>
    <w:basedOn w:val="1"/>
    <w:link w:val="62"/>
    <w:qFormat/>
    <w:uiPriority w:val="0"/>
    <w:rPr>
      <w:rFonts w:ascii="宋体" w:hAnsi="Courier New"/>
      <w:kern w:val="2"/>
      <w:szCs w:val="20"/>
    </w:rPr>
  </w:style>
  <w:style w:type="paragraph" w:styleId="12">
    <w:name w:val="Body Text Indent 2"/>
    <w:basedOn w:val="1"/>
    <w:link w:val="40"/>
    <w:qFormat/>
    <w:uiPriority w:val="0"/>
    <w:pPr>
      <w:spacing w:line="480" w:lineRule="auto"/>
      <w:ind w:firstLine="480" w:firstLineChars="200"/>
    </w:pPr>
    <w:rPr>
      <w:rFonts w:ascii="宋体" w:hAnsi="宋体"/>
      <w:sz w:val="24"/>
    </w:rPr>
  </w:style>
  <w:style w:type="paragraph" w:styleId="13">
    <w:name w:val="Balloon Text"/>
    <w:basedOn w:val="1"/>
    <w:link w:val="60"/>
    <w:semiHidden/>
    <w:qFormat/>
    <w:uiPriority w:val="0"/>
    <w:rPr>
      <w:sz w:val="18"/>
      <w:szCs w:val="18"/>
    </w:rPr>
  </w:style>
  <w:style w:type="paragraph" w:styleId="14">
    <w:name w:val="footer"/>
    <w:basedOn w:val="1"/>
    <w:link w:val="46"/>
    <w:qFormat/>
    <w:uiPriority w:val="0"/>
    <w:pPr>
      <w:tabs>
        <w:tab w:val="center" w:pos="4153"/>
        <w:tab w:val="right" w:pos="8306"/>
      </w:tabs>
      <w:snapToGrid w:val="0"/>
      <w:jc w:val="left"/>
    </w:pPr>
    <w:rPr>
      <w:sz w:val="18"/>
      <w:szCs w:val="18"/>
    </w:rPr>
  </w:style>
  <w:style w:type="paragraph" w:styleId="15">
    <w:name w:val="header"/>
    <w:basedOn w:val="1"/>
    <w:link w:val="45"/>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style>
  <w:style w:type="paragraph" w:styleId="17">
    <w:name w:val="footnote text"/>
    <w:basedOn w:val="1"/>
    <w:link w:val="72"/>
    <w:qFormat/>
    <w:uiPriority w:val="0"/>
    <w:pPr>
      <w:autoSpaceDE w:val="0"/>
      <w:autoSpaceDN w:val="0"/>
      <w:adjustRightInd w:val="0"/>
      <w:snapToGrid w:val="0"/>
      <w:jc w:val="left"/>
    </w:pPr>
    <w:rPr>
      <w:sz w:val="18"/>
      <w:szCs w:val="18"/>
      <w:lang w:val="zh-CN"/>
    </w:rPr>
  </w:style>
  <w:style w:type="paragraph" w:styleId="18">
    <w:name w:val="Body Text Indent 3"/>
    <w:basedOn w:val="1"/>
    <w:link w:val="39"/>
    <w:qFormat/>
    <w:uiPriority w:val="0"/>
    <w:pPr>
      <w:spacing w:line="360" w:lineRule="auto"/>
      <w:ind w:left="1260" w:leftChars="600"/>
    </w:pPr>
    <w:rPr>
      <w:rFonts w:ascii="宋体" w:hAnsi="宋体"/>
      <w:b/>
      <w:bCs/>
      <w:sz w:val="24"/>
    </w:rPr>
  </w:style>
  <w:style w:type="paragraph" w:styleId="19">
    <w:name w:val="Normal (Web)"/>
    <w:basedOn w:val="1"/>
    <w:qFormat/>
    <w:uiPriority w:val="99"/>
    <w:pPr>
      <w:widowControl/>
      <w:spacing w:before="100" w:beforeAutospacing="1" w:after="100" w:afterAutospacing="1"/>
      <w:jc w:val="left"/>
    </w:pPr>
    <w:rPr>
      <w:rFonts w:ascii="宋体" w:hAnsi="宋体"/>
      <w:sz w:val="24"/>
    </w:rPr>
  </w:style>
  <w:style w:type="paragraph" w:styleId="20">
    <w:name w:val="Title"/>
    <w:basedOn w:val="1"/>
    <w:next w:val="1"/>
    <w:link w:val="69"/>
    <w:qFormat/>
    <w:uiPriority w:val="0"/>
    <w:pPr>
      <w:autoSpaceDE w:val="0"/>
      <w:autoSpaceDN w:val="0"/>
      <w:adjustRightInd w:val="0"/>
      <w:spacing w:before="240" w:after="60"/>
      <w:jc w:val="center"/>
      <w:outlineLvl w:val="0"/>
    </w:pPr>
    <w:rPr>
      <w:rFonts w:ascii="Cambria" w:hAnsi="Cambria"/>
      <w:b/>
      <w:bCs/>
      <w:sz w:val="32"/>
      <w:szCs w:val="32"/>
      <w:lang w:val="zh-CN"/>
    </w:rPr>
  </w:style>
  <w:style w:type="paragraph" w:styleId="21">
    <w:name w:val="annotation subject"/>
    <w:basedOn w:val="7"/>
    <w:next w:val="7"/>
    <w:link w:val="59"/>
    <w:semiHidden/>
    <w:qFormat/>
    <w:uiPriority w:val="0"/>
    <w:rPr>
      <w:b/>
      <w:bCs/>
    </w:rPr>
  </w:style>
  <w:style w:type="table" w:styleId="23">
    <w:name w:val="Table Grid"/>
    <w:basedOn w:val="22"/>
    <w:qFormat/>
    <w:uiPriority w:val="0"/>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qFormat/>
    <w:uiPriority w:val="22"/>
    <w:rPr>
      <w:b/>
      <w:bCs/>
    </w:rPr>
  </w:style>
  <w:style w:type="character" w:styleId="26">
    <w:name w:val="page number"/>
    <w:basedOn w:val="24"/>
    <w:qFormat/>
    <w:uiPriority w:val="0"/>
  </w:style>
  <w:style w:type="character" w:styleId="27">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8">
    <w:name w:val="Hyperlink"/>
    <w:qFormat/>
    <w:uiPriority w:val="99"/>
    <w:rPr>
      <w:rFonts w:eastAsia="宋体"/>
      <w:color w:val="0000FF"/>
      <w:sz w:val="21"/>
      <w:u w:val="single"/>
    </w:rPr>
  </w:style>
  <w:style w:type="character" w:styleId="29">
    <w:name w:val="annotation reference"/>
    <w:qFormat/>
    <w:uiPriority w:val="0"/>
    <w:rPr>
      <w:sz w:val="21"/>
      <w:szCs w:val="21"/>
    </w:rPr>
  </w:style>
  <w:style w:type="paragraph" w:customStyle="1" w:styleId="30">
    <w:name w:val="表格文字"/>
    <w:basedOn w:val="1"/>
    <w:qFormat/>
    <w:uiPriority w:val="0"/>
    <w:pPr>
      <w:spacing w:before="25" w:after="25"/>
      <w:jc w:val="left"/>
    </w:pPr>
    <w:rPr>
      <w:bCs/>
      <w:spacing w:val="10"/>
      <w:sz w:val="24"/>
    </w:rPr>
  </w:style>
  <w:style w:type="character" w:customStyle="1" w:styleId="31">
    <w:name w:val="标题 1 字符"/>
    <w:basedOn w:val="24"/>
    <w:link w:val="3"/>
    <w:qFormat/>
    <w:uiPriority w:val="0"/>
    <w:rPr>
      <w:rFonts w:ascii="Times New Roman" w:hAnsi="Times New Roman" w:eastAsia="宋体" w:cs="Times New Roman"/>
      <w:b/>
      <w:bCs/>
      <w:kern w:val="44"/>
      <w:sz w:val="44"/>
      <w:szCs w:val="44"/>
    </w:rPr>
  </w:style>
  <w:style w:type="character" w:customStyle="1" w:styleId="32">
    <w:name w:val="标题 2 字符"/>
    <w:basedOn w:val="24"/>
    <w:semiHidden/>
    <w:qFormat/>
    <w:uiPriority w:val="9"/>
    <w:rPr>
      <w:rFonts w:asciiTheme="majorHAnsi" w:hAnsiTheme="majorHAnsi" w:eastAsiaTheme="majorEastAsia" w:cstheme="majorBidi"/>
      <w:b/>
      <w:bCs/>
      <w:kern w:val="0"/>
      <w:sz w:val="32"/>
      <w:szCs w:val="32"/>
    </w:rPr>
  </w:style>
  <w:style w:type="character" w:customStyle="1" w:styleId="33">
    <w:name w:val="标题 3 字符"/>
    <w:basedOn w:val="24"/>
    <w:link w:val="4"/>
    <w:qFormat/>
    <w:uiPriority w:val="0"/>
    <w:rPr>
      <w:rFonts w:ascii="楷体_GB2312" w:hAnsi="宋体" w:eastAsia="楷体_GB2312" w:cs="Times New Roman"/>
      <w:b/>
      <w:bCs/>
      <w:kern w:val="0"/>
      <w:sz w:val="32"/>
      <w:szCs w:val="21"/>
    </w:rPr>
  </w:style>
  <w:style w:type="character" w:customStyle="1" w:styleId="34">
    <w:name w:val="标题 8 字符"/>
    <w:basedOn w:val="24"/>
    <w:link w:val="5"/>
    <w:qFormat/>
    <w:uiPriority w:val="0"/>
    <w:rPr>
      <w:rFonts w:ascii="Arial" w:hAnsi="Arial" w:eastAsia="黑体" w:cs="Times New Roman"/>
      <w:kern w:val="0"/>
      <w:sz w:val="24"/>
      <w:szCs w:val="21"/>
    </w:rPr>
  </w:style>
  <w:style w:type="paragraph" w:customStyle="1" w:styleId="35">
    <w:name w:val="编号"/>
    <w:basedOn w:val="1"/>
    <w:next w:val="36"/>
    <w:link w:val="70"/>
    <w:qFormat/>
    <w:uiPriority w:val="34"/>
    <w:pPr>
      <w:ind w:firstLine="420" w:firstLineChars="200"/>
    </w:pPr>
    <w:rPr>
      <w:rFonts w:asciiTheme="minorHAnsi" w:hAnsiTheme="minorHAnsi" w:eastAsiaTheme="minorEastAsia" w:cstheme="minorBidi"/>
      <w:kern w:val="2"/>
    </w:rPr>
  </w:style>
  <w:style w:type="paragraph" w:styleId="36">
    <w:name w:val="List Paragraph"/>
    <w:basedOn w:val="1"/>
    <w:link w:val="73"/>
    <w:qFormat/>
    <w:uiPriority w:val="34"/>
    <w:pPr>
      <w:ind w:firstLine="420" w:firstLineChars="200"/>
    </w:pPr>
  </w:style>
  <w:style w:type="paragraph" w:customStyle="1" w:styleId="37">
    <w:name w:val="表格"/>
    <w:basedOn w:val="1"/>
    <w:qFormat/>
    <w:uiPriority w:val="0"/>
    <w:pPr>
      <w:spacing w:line="360" w:lineRule="exact"/>
      <w:ind w:left="84" w:leftChars="40"/>
      <w:jc w:val="center"/>
    </w:pPr>
    <w:rPr>
      <w:rFonts w:ascii="宋体" w:hAnsi="宋体"/>
      <w:bCs/>
      <w:color w:val="FF0000"/>
      <w:spacing w:val="-12"/>
    </w:rPr>
  </w:style>
  <w:style w:type="character" w:customStyle="1" w:styleId="38">
    <w:name w:val="正文文本 字符"/>
    <w:basedOn w:val="24"/>
    <w:link w:val="9"/>
    <w:qFormat/>
    <w:uiPriority w:val="0"/>
    <w:rPr>
      <w:rFonts w:ascii="Times New Roman" w:hAnsi="Times New Roman" w:eastAsia="宋体" w:cs="Times New Roman"/>
      <w:kern w:val="0"/>
      <w:sz w:val="24"/>
      <w:szCs w:val="21"/>
    </w:rPr>
  </w:style>
  <w:style w:type="character" w:customStyle="1" w:styleId="39">
    <w:name w:val="正文文本缩进 3 字符"/>
    <w:basedOn w:val="24"/>
    <w:link w:val="18"/>
    <w:qFormat/>
    <w:uiPriority w:val="0"/>
    <w:rPr>
      <w:rFonts w:ascii="宋体" w:hAnsi="宋体" w:eastAsia="宋体" w:cs="Times New Roman"/>
      <w:b/>
      <w:bCs/>
      <w:kern w:val="0"/>
      <w:sz w:val="24"/>
      <w:szCs w:val="21"/>
    </w:rPr>
  </w:style>
  <w:style w:type="character" w:customStyle="1" w:styleId="40">
    <w:name w:val="正文文本缩进 2 字符"/>
    <w:basedOn w:val="24"/>
    <w:link w:val="12"/>
    <w:qFormat/>
    <w:uiPriority w:val="0"/>
    <w:rPr>
      <w:rFonts w:ascii="宋体" w:hAnsi="宋体" w:eastAsia="宋体" w:cs="Times New Roman"/>
      <w:kern w:val="0"/>
      <w:sz w:val="24"/>
      <w:szCs w:val="21"/>
    </w:rPr>
  </w:style>
  <w:style w:type="paragraph" w:customStyle="1" w:styleId="41">
    <w:name w:val="head"/>
    <w:basedOn w:val="1"/>
    <w:qFormat/>
    <w:uiPriority w:val="0"/>
    <w:pPr>
      <w:widowControl/>
      <w:spacing w:before="100" w:beforeAutospacing="1" w:after="100" w:afterAutospacing="1"/>
      <w:jc w:val="center"/>
    </w:pPr>
    <w:rPr>
      <w:rFonts w:hint="eastAsia" w:ascii="黑体" w:hAnsi="宋体" w:eastAsia="黑体"/>
      <w:b/>
      <w:bCs/>
      <w:sz w:val="28"/>
      <w:szCs w:val="28"/>
    </w:rPr>
  </w:style>
  <w:style w:type="character" w:customStyle="1" w:styleId="42">
    <w:name w:val="正文文本缩进 字符"/>
    <w:basedOn w:val="24"/>
    <w:link w:val="10"/>
    <w:qFormat/>
    <w:uiPriority w:val="0"/>
    <w:rPr>
      <w:rFonts w:ascii="宋体" w:hAnsi="宋体" w:eastAsia="宋体" w:cs="Times New Roman"/>
      <w:kern w:val="0"/>
      <w:sz w:val="28"/>
      <w:szCs w:val="20"/>
    </w:rPr>
  </w:style>
  <w:style w:type="paragraph" w:customStyle="1" w:styleId="43">
    <w:name w:val="图"/>
    <w:basedOn w:val="1"/>
    <w:qFormat/>
    <w:uiPriority w:val="0"/>
    <w:pPr>
      <w:keepNext/>
      <w:adjustRightInd w:val="0"/>
      <w:spacing w:before="60" w:after="60" w:line="300" w:lineRule="auto"/>
      <w:jc w:val="center"/>
      <w:textAlignment w:val="center"/>
    </w:pPr>
    <w:rPr>
      <w:snapToGrid w:val="0"/>
      <w:spacing w:val="20"/>
      <w:sz w:val="24"/>
      <w:szCs w:val="20"/>
    </w:rPr>
  </w:style>
  <w:style w:type="paragraph" w:customStyle="1" w:styleId="44">
    <w:name w:val="xl29"/>
    <w:basedOn w:val="1"/>
    <w:qFormat/>
    <w:uiPriority w:val="0"/>
    <w:pPr>
      <w:widowControl/>
      <w:spacing w:before="100" w:beforeAutospacing="1" w:after="100" w:afterAutospacing="1"/>
      <w:jc w:val="center"/>
    </w:pPr>
    <w:rPr>
      <w:rFonts w:ascii="宋体" w:hAnsi="宋体"/>
      <w:sz w:val="28"/>
      <w:szCs w:val="28"/>
    </w:rPr>
  </w:style>
  <w:style w:type="character" w:customStyle="1" w:styleId="45">
    <w:name w:val="页眉 字符"/>
    <w:basedOn w:val="24"/>
    <w:link w:val="15"/>
    <w:qFormat/>
    <w:uiPriority w:val="0"/>
    <w:rPr>
      <w:rFonts w:ascii="Times New Roman" w:hAnsi="Times New Roman" w:eastAsia="宋体" w:cs="Times New Roman"/>
      <w:kern w:val="0"/>
      <w:sz w:val="18"/>
      <w:szCs w:val="18"/>
    </w:rPr>
  </w:style>
  <w:style w:type="character" w:customStyle="1" w:styleId="46">
    <w:name w:val="页脚 字符"/>
    <w:basedOn w:val="24"/>
    <w:link w:val="14"/>
    <w:qFormat/>
    <w:uiPriority w:val="0"/>
    <w:rPr>
      <w:rFonts w:ascii="Times New Roman" w:hAnsi="Times New Roman" w:eastAsia="宋体" w:cs="Times New Roman"/>
      <w:kern w:val="0"/>
      <w:sz w:val="18"/>
      <w:szCs w:val="18"/>
    </w:rPr>
  </w:style>
  <w:style w:type="character" w:customStyle="1" w:styleId="47">
    <w:name w:val="纯文本 字符"/>
    <w:basedOn w:val="24"/>
    <w:qFormat/>
    <w:uiPriority w:val="0"/>
    <w:rPr>
      <w:rFonts w:hAnsi="Courier New" w:cs="Courier New" w:asciiTheme="minorEastAsia"/>
      <w:kern w:val="0"/>
      <w:szCs w:val="21"/>
    </w:rPr>
  </w:style>
  <w:style w:type="paragraph" w:customStyle="1" w:styleId="48">
    <w:name w:val="1"/>
    <w:basedOn w:val="1"/>
    <w:qFormat/>
    <w:uiPriority w:val="0"/>
  </w:style>
  <w:style w:type="paragraph" w:customStyle="1" w:styleId="49">
    <w:name w:val="Char Char1"/>
    <w:basedOn w:val="1"/>
    <w:qFormat/>
    <w:uiPriority w:val="0"/>
    <w:pPr>
      <w:widowControl/>
      <w:spacing w:after="160" w:line="240" w:lineRule="exact"/>
      <w:jc w:val="left"/>
    </w:pPr>
    <w:rPr>
      <w:rFonts w:ascii="Verdana" w:hAnsi="Verdana" w:eastAsia="楷体_GB2312"/>
      <w:b/>
      <w:i/>
      <w:iCs/>
      <w:color w:val="000000"/>
      <w:sz w:val="20"/>
      <w:szCs w:val="20"/>
      <w:lang w:eastAsia="en-US"/>
    </w:rPr>
  </w:style>
  <w:style w:type="paragraph" w:customStyle="1" w:styleId="50">
    <w:name w:val="标准"/>
    <w:basedOn w:val="1"/>
    <w:qFormat/>
    <w:uiPriority w:val="0"/>
    <w:pPr>
      <w:adjustRightInd w:val="0"/>
      <w:spacing w:before="120" w:after="120" w:line="312" w:lineRule="atLeast"/>
      <w:textAlignment w:val="baseline"/>
    </w:pPr>
    <w:rPr>
      <w:rFonts w:ascii="宋体"/>
      <w:szCs w:val="20"/>
    </w:rPr>
  </w:style>
  <w:style w:type="character" w:customStyle="1" w:styleId="51">
    <w:name w:val="c lh15"/>
    <w:basedOn w:val="24"/>
    <w:qFormat/>
    <w:uiPriority w:val="0"/>
  </w:style>
  <w:style w:type="paragraph" w:customStyle="1" w:styleId="52">
    <w:name w:val="样式4"/>
    <w:basedOn w:val="1"/>
    <w:qFormat/>
    <w:uiPriority w:val="0"/>
    <w:pPr>
      <w:numPr>
        <w:ilvl w:val="3"/>
        <w:numId w:val="1"/>
      </w:numPr>
    </w:pPr>
  </w:style>
  <w:style w:type="character" w:customStyle="1" w:styleId="53">
    <w:name w:val="f141"/>
    <w:qFormat/>
    <w:uiPriority w:val="0"/>
    <w:rPr>
      <w:sz w:val="21"/>
      <w:szCs w:val="21"/>
    </w:rPr>
  </w:style>
  <w:style w:type="paragraph" w:customStyle="1" w:styleId="54">
    <w:name w:val="默认段落字体 Para Char"/>
    <w:basedOn w:val="1"/>
    <w:qFormat/>
    <w:uiPriority w:val="0"/>
    <w:pPr>
      <w:tabs>
        <w:tab w:val="left" w:pos="360"/>
        <w:tab w:val="left" w:pos="1008"/>
      </w:tabs>
      <w:ind w:left="420" w:hanging="420"/>
    </w:pPr>
    <w:rPr>
      <w:sz w:val="24"/>
    </w:rPr>
  </w:style>
  <w:style w:type="paragraph" w:customStyle="1" w:styleId="55">
    <w:name w:val="Char1 Char Char Char"/>
    <w:basedOn w:val="1"/>
    <w:qFormat/>
    <w:uiPriority w:val="0"/>
    <w:rPr>
      <w:szCs w:val="20"/>
    </w:rPr>
  </w:style>
  <w:style w:type="character" w:customStyle="1" w:styleId="56">
    <w:name w:val="文档结构图 字符"/>
    <w:basedOn w:val="24"/>
    <w:link w:val="6"/>
    <w:semiHidden/>
    <w:qFormat/>
    <w:uiPriority w:val="0"/>
    <w:rPr>
      <w:rFonts w:ascii="Times New Roman" w:hAnsi="Times New Roman" w:eastAsia="宋体" w:cs="Times New Roman"/>
      <w:kern w:val="0"/>
      <w:szCs w:val="21"/>
      <w:shd w:val="clear" w:color="auto" w:fill="000080"/>
    </w:rPr>
  </w:style>
  <w:style w:type="paragraph" w:customStyle="1" w:styleId="57">
    <w:name w:val="Char Char Char Char"/>
    <w:basedOn w:val="6"/>
    <w:qFormat/>
    <w:uiPriority w:val="0"/>
    <w:pPr>
      <w:adjustRightInd w:val="0"/>
      <w:snapToGrid w:val="0"/>
      <w:spacing w:line="360" w:lineRule="auto"/>
    </w:pPr>
    <w:rPr>
      <w:rFonts w:ascii="Tahoma" w:hAnsi="Tahoma"/>
      <w:sz w:val="24"/>
    </w:rPr>
  </w:style>
  <w:style w:type="character" w:customStyle="1" w:styleId="58">
    <w:name w:val="批注文字 字符"/>
    <w:basedOn w:val="24"/>
    <w:qFormat/>
    <w:uiPriority w:val="0"/>
    <w:rPr>
      <w:rFonts w:ascii="Times New Roman" w:hAnsi="Times New Roman" w:eastAsia="宋体" w:cs="Times New Roman"/>
      <w:kern w:val="0"/>
      <w:szCs w:val="21"/>
    </w:rPr>
  </w:style>
  <w:style w:type="character" w:customStyle="1" w:styleId="59">
    <w:name w:val="批注主题 字符"/>
    <w:basedOn w:val="58"/>
    <w:link w:val="21"/>
    <w:semiHidden/>
    <w:qFormat/>
    <w:uiPriority w:val="0"/>
    <w:rPr>
      <w:rFonts w:ascii="Times New Roman" w:hAnsi="Times New Roman" w:eastAsia="宋体" w:cs="Times New Roman"/>
      <w:b/>
      <w:bCs/>
      <w:kern w:val="0"/>
      <w:szCs w:val="24"/>
      <w:lang w:val="zh-CN" w:eastAsia="zh-CN"/>
    </w:rPr>
  </w:style>
  <w:style w:type="character" w:customStyle="1" w:styleId="60">
    <w:name w:val="批注框文本 字符"/>
    <w:basedOn w:val="24"/>
    <w:link w:val="13"/>
    <w:semiHidden/>
    <w:qFormat/>
    <w:uiPriority w:val="0"/>
    <w:rPr>
      <w:rFonts w:ascii="Times New Roman" w:hAnsi="Times New Roman" w:eastAsia="宋体" w:cs="Times New Roman"/>
      <w:kern w:val="0"/>
      <w:sz w:val="18"/>
      <w:szCs w:val="18"/>
    </w:rPr>
  </w:style>
  <w:style w:type="character" w:customStyle="1" w:styleId="61">
    <w:name w:val="正文文本 3 字符"/>
    <w:basedOn w:val="24"/>
    <w:link w:val="8"/>
    <w:qFormat/>
    <w:uiPriority w:val="0"/>
    <w:rPr>
      <w:rFonts w:ascii="Times New Roman" w:hAnsi="Times New Roman" w:eastAsia="宋体" w:cs="Times New Roman"/>
      <w:kern w:val="0"/>
      <w:sz w:val="16"/>
      <w:szCs w:val="16"/>
    </w:rPr>
  </w:style>
  <w:style w:type="character" w:customStyle="1" w:styleId="62">
    <w:name w:val="纯文本 字符1"/>
    <w:link w:val="11"/>
    <w:qFormat/>
    <w:uiPriority w:val="0"/>
    <w:rPr>
      <w:rFonts w:ascii="宋体" w:hAnsi="Courier New" w:eastAsia="宋体" w:cs="Times New Roman"/>
      <w:szCs w:val="20"/>
    </w:rPr>
  </w:style>
  <w:style w:type="paragraph" w:customStyle="1" w:styleId="63">
    <w:name w:val="设计方案"/>
    <w:basedOn w:val="1"/>
    <w:qFormat/>
    <w:uiPriority w:val="0"/>
    <w:pPr>
      <w:widowControl/>
      <w:spacing w:after="160" w:line="240" w:lineRule="exact"/>
      <w:jc w:val="left"/>
    </w:pPr>
    <w:rPr>
      <w:sz w:val="24"/>
      <w:szCs w:val="20"/>
    </w:rPr>
  </w:style>
  <w:style w:type="paragraph" w:customStyle="1" w:styleId="64">
    <w:name w:val="样式1"/>
    <w:basedOn w:val="1"/>
    <w:qFormat/>
    <w:uiPriority w:val="0"/>
    <w:pPr>
      <w:tabs>
        <w:tab w:val="left" w:pos="425"/>
        <w:tab w:val="left" w:pos="709"/>
      </w:tabs>
      <w:adjustRightInd w:val="0"/>
      <w:ind w:left="425" w:hanging="425"/>
      <w:textAlignment w:val="baseline"/>
    </w:pPr>
    <w:rPr>
      <w:rFonts w:ascii="宋体" w:hAnsi="宋体"/>
      <w:szCs w:val="20"/>
    </w:rPr>
  </w:style>
  <w:style w:type="character" w:customStyle="1" w:styleId="65">
    <w:name w:val="标题 2 字符1"/>
    <w:link w:val="2"/>
    <w:qFormat/>
    <w:uiPriority w:val="0"/>
    <w:rPr>
      <w:rFonts w:ascii="Arial" w:hAnsi="Arial" w:eastAsia="黑体" w:cs="Times New Roman"/>
      <w:b/>
      <w:bCs/>
      <w:sz w:val="32"/>
      <w:szCs w:val="32"/>
      <w:lang w:val="zh-CN" w:eastAsia="zh-CN"/>
    </w:rPr>
  </w:style>
  <w:style w:type="character" w:customStyle="1" w:styleId="66">
    <w:name w:val="批注文字 字符1"/>
    <w:link w:val="7"/>
    <w:qFormat/>
    <w:uiPriority w:val="0"/>
    <w:rPr>
      <w:rFonts w:ascii="Times New Roman" w:hAnsi="Times New Roman" w:eastAsia="宋体" w:cs="Times New Roman"/>
      <w:szCs w:val="24"/>
      <w:lang w:val="zh-CN" w:eastAsia="zh-CN"/>
    </w:rPr>
  </w:style>
  <w:style w:type="character" w:customStyle="1" w:styleId="67">
    <w:name w:val="apple-converted-space"/>
    <w:qFormat/>
    <w:uiPriority w:val="0"/>
  </w:style>
  <w:style w:type="character" w:customStyle="1" w:styleId="68">
    <w:name w:val="标题 字符"/>
    <w:basedOn w:val="24"/>
    <w:qFormat/>
    <w:uiPriority w:val="10"/>
    <w:rPr>
      <w:rFonts w:asciiTheme="majorHAnsi" w:hAnsiTheme="majorHAnsi" w:eastAsiaTheme="majorEastAsia" w:cstheme="majorBidi"/>
      <w:b/>
      <w:bCs/>
      <w:kern w:val="0"/>
      <w:sz w:val="32"/>
      <w:szCs w:val="32"/>
    </w:rPr>
  </w:style>
  <w:style w:type="character" w:customStyle="1" w:styleId="69">
    <w:name w:val="标题 字符1"/>
    <w:link w:val="20"/>
    <w:qFormat/>
    <w:uiPriority w:val="0"/>
    <w:rPr>
      <w:rFonts w:ascii="Cambria" w:hAnsi="Cambria" w:eastAsia="宋体" w:cs="Times New Roman"/>
      <w:b/>
      <w:bCs/>
      <w:kern w:val="0"/>
      <w:sz w:val="32"/>
      <w:szCs w:val="32"/>
      <w:lang w:val="zh-CN" w:eastAsia="zh-CN"/>
    </w:rPr>
  </w:style>
  <w:style w:type="character" w:customStyle="1" w:styleId="70">
    <w:name w:val="列出段落 Char"/>
    <w:link w:val="35"/>
    <w:qFormat/>
    <w:uiPriority w:val="34"/>
    <w:rPr>
      <w:szCs w:val="21"/>
    </w:rPr>
  </w:style>
  <w:style w:type="character" w:customStyle="1" w:styleId="71">
    <w:name w:val="脚注文本 字符"/>
    <w:basedOn w:val="24"/>
    <w:semiHidden/>
    <w:qFormat/>
    <w:uiPriority w:val="99"/>
    <w:rPr>
      <w:rFonts w:ascii="Times New Roman" w:hAnsi="Times New Roman" w:eastAsia="宋体" w:cs="Times New Roman"/>
      <w:kern w:val="0"/>
      <w:sz w:val="18"/>
      <w:szCs w:val="18"/>
    </w:rPr>
  </w:style>
  <w:style w:type="character" w:customStyle="1" w:styleId="72">
    <w:name w:val="脚注文本 字符1"/>
    <w:link w:val="17"/>
    <w:qFormat/>
    <w:uiPriority w:val="0"/>
    <w:rPr>
      <w:rFonts w:ascii="Times New Roman" w:hAnsi="Times New Roman" w:eastAsia="宋体" w:cs="Times New Roman"/>
      <w:kern w:val="0"/>
      <w:sz w:val="18"/>
      <w:szCs w:val="18"/>
      <w:lang w:val="zh-CN" w:eastAsia="zh-CN"/>
    </w:rPr>
  </w:style>
  <w:style w:type="character" w:customStyle="1" w:styleId="73">
    <w:name w:val="列表段落 字符"/>
    <w:link w:val="36"/>
    <w:qFormat/>
    <w:uiPriority w:val="34"/>
    <w:rPr>
      <w:rFonts w:ascii="Times New Roman" w:hAnsi="Times New Roman" w:eastAsia="宋体" w:cs="Times New Roman"/>
      <w:kern w:val="0"/>
      <w:szCs w:val="21"/>
    </w:rPr>
  </w:style>
  <w:style w:type="paragraph" w:customStyle="1" w:styleId="74">
    <w:name w:val="列出段落1"/>
    <w:basedOn w:val="1"/>
    <w:qFormat/>
    <w:uiPriority w:val="34"/>
    <w:pPr>
      <w:ind w:firstLine="420" w:firstLineChars="200"/>
    </w:pPr>
  </w:style>
  <w:style w:type="character" w:customStyle="1" w:styleId="75">
    <w:name w:val="未处理的提及1"/>
    <w:basedOn w:val="24"/>
    <w:semiHidden/>
    <w:unhideWhenUsed/>
    <w:qFormat/>
    <w:uiPriority w:val="99"/>
    <w:rPr>
      <w:color w:val="605E5C"/>
      <w:shd w:val="clear" w:color="auto" w:fill="E1DFDD"/>
    </w:rPr>
  </w:style>
  <w:style w:type="paragraph" w:customStyle="1" w:styleId="76">
    <w:name w:val="文档正文"/>
    <w:basedOn w:val="1"/>
    <w:qFormat/>
    <w:uiPriority w:val="0"/>
    <w:pPr>
      <w:adjustRightInd w:val="0"/>
      <w:spacing w:line="480" w:lineRule="atLeast"/>
      <w:ind w:firstLine="567" w:firstLineChars="200"/>
      <w:textAlignment w:val="baseline"/>
    </w:pPr>
    <w:rPr>
      <w:rFonts w:ascii="长城仿宋"/>
      <w:kern w:val="0"/>
      <w:szCs w:val="20"/>
    </w:rPr>
  </w:style>
  <w:style w:type="paragraph" w:customStyle="1" w:styleId="77">
    <w:name w:val="公文正文"/>
    <w:basedOn w:val="1"/>
    <w:qFormat/>
    <w:uiPriority w:val="0"/>
    <w:pPr>
      <w:widowControl/>
      <w:spacing w:line="480" w:lineRule="atLeast"/>
      <w:ind w:firstLine="600" w:firstLineChars="200"/>
    </w:pPr>
    <w:rPr>
      <w:snapToGrid w:val="0"/>
      <w:kern w:val="24"/>
      <w:sz w:val="30"/>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6236</Words>
  <Characters>35546</Characters>
  <Lines>296</Lines>
  <Paragraphs>83</Paragraphs>
  <TotalTime>1</TotalTime>
  <ScaleCrop>false</ScaleCrop>
  <LinksUpToDate>false</LinksUpToDate>
  <CharactersWithSpaces>41699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2020-01-23T02:49:00Z</dcterms:created>
  <dc:creator>黎健明</dc:creator>
  <cp:lastModifiedBy>采联-朱小姐</cp:lastModifiedBy>
  <dcterms:modified xsi:type="dcterms:W3CDTF">2021-08-05T14:50:10Z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D082EF7F1080471DA9EDFB950503FCE5</vt:lpwstr>
  </property>
</Properties>
</file>